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6867" w14:textId="0A5FED09" w:rsidR="002A4A2B" w:rsidRPr="00062AF3" w:rsidRDefault="002A4A2B" w:rsidP="000663CE">
      <w:pPr>
        <w:jc w:val="both"/>
        <w:rPr>
          <w:rFonts w:asciiTheme="minorBidi" w:hAnsiTheme="minorBidi"/>
          <w:b/>
          <w:bCs/>
          <w:sz w:val="24"/>
          <w:szCs w:val="24"/>
        </w:rPr>
      </w:pPr>
      <w:r w:rsidRPr="00062AF3">
        <w:rPr>
          <w:rFonts w:asciiTheme="minorBidi" w:hAnsiTheme="minorBidi"/>
          <w:b/>
          <w:bCs/>
          <w:sz w:val="24"/>
          <w:szCs w:val="24"/>
        </w:rPr>
        <w:t xml:space="preserve">Lesson/Training Plan: Building a Supportive University Digital </w:t>
      </w:r>
      <w:r w:rsidR="005D7EFE" w:rsidRPr="00062AF3">
        <w:rPr>
          <w:rFonts w:asciiTheme="minorBidi" w:hAnsiTheme="minorBidi"/>
          <w:b/>
          <w:bCs/>
          <w:sz w:val="24"/>
          <w:szCs w:val="24"/>
        </w:rPr>
        <w:t xml:space="preserve">Learning </w:t>
      </w:r>
      <w:r w:rsidRPr="00062AF3">
        <w:rPr>
          <w:rFonts w:asciiTheme="minorBidi" w:hAnsiTheme="minorBidi"/>
          <w:b/>
          <w:bCs/>
          <w:sz w:val="24"/>
          <w:szCs w:val="24"/>
        </w:rPr>
        <w:t>Community</w:t>
      </w:r>
    </w:p>
    <w:p w14:paraId="6EA2F169" w14:textId="77777777" w:rsidR="002A4A2B" w:rsidRPr="00062AF3" w:rsidRDefault="002A4A2B" w:rsidP="000663CE">
      <w:pPr>
        <w:jc w:val="both"/>
        <w:rPr>
          <w:rFonts w:asciiTheme="minorBidi" w:hAnsiTheme="minorBidi"/>
          <w:b/>
          <w:bCs/>
          <w:sz w:val="24"/>
          <w:szCs w:val="24"/>
        </w:rPr>
      </w:pPr>
      <w:r w:rsidRPr="00062AF3">
        <w:rPr>
          <w:rFonts w:asciiTheme="minorBidi" w:hAnsiTheme="minorBidi"/>
          <w:b/>
          <w:bCs/>
          <w:sz w:val="24"/>
          <w:szCs w:val="24"/>
        </w:rPr>
        <w:t>Overview</w:t>
      </w:r>
    </w:p>
    <w:p w14:paraId="393E14B4" w14:textId="68C68D9E" w:rsidR="005D7EFE" w:rsidRPr="00062AF3" w:rsidRDefault="005D7EFE" w:rsidP="000663CE">
      <w:pPr>
        <w:jc w:val="both"/>
        <w:rPr>
          <w:rFonts w:asciiTheme="minorBidi" w:hAnsiTheme="minorBidi"/>
          <w:sz w:val="24"/>
          <w:szCs w:val="24"/>
        </w:rPr>
      </w:pPr>
      <w:r w:rsidRPr="00062AF3">
        <w:rPr>
          <w:rFonts w:asciiTheme="minorBidi" w:hAnsiTheme="minorBidi"/>
          <w:sz w:val="24"/>
          <w:szCs w:val="24"/>
        </w:rPr>
        <w:t>This module is designed for postgraduate students and academic staff at Sokoine University of Agriculture (SUA) to explore how to foster an inclusive and supportive digital learning community within university environments. The lesson emphasizes equity, diversity, and inclusion (EDI) in online engagement, equipping participants with both conceptual understanding and practical digital tools to build accessible, collaborative, and respectful learning spaces.</w:t>
      </w:r>
    </w:p>
    <w:p w14:paraId="2EF3083D" w14:textId="34A501AD" w:rsidR="002A4A2B" w:rsidRPr="00062AF3" w:rsidRDefault="002A4A2B" w:rsidP="000663CE">
      <w:pPr>
        <w:jc w:val="both"/>
        <w:rPr>
          <w:rFonts w:asciiTheme="minorBidi" w:hAnsiTheme="minorBidi"/>
          <w:b/>
          <w:bCs/>
          <w:sz w:val="24"/>
          <w:szCs w:val="24"/>
        </w:rPr>
      </w:pPr>
      <w:r w:rsidRPr="00062AF3">
        <w:rPr>
          <w:rFonts w:asciiTheme="minorBidi" w:hAnsiTheme="minorBidi"/>
          <w:b/>
          <w:bCs/>
          <w:sz w:val="24"/>
          <w:szCs w:val="24"/>
        </w:rPr>
        <w:t>Learning Goal</w:t>
      </w:r>
    </w:p>
    <w:p w14:paraId="1144C7EF" w14:textId="2AEB9694" w:rsidR="005D7EFE" w:rsidRPr="00062AF3" w:rsidRDefault="005D7EFE" w:rsidP="000663CE">
      <w:pPr>
        <w:jc w:val="both"/>
        <w:rPr>
          <w:rFonts w:asciiTheme="minorBidi" w:hAnsiTheme="minorBidi"/>
          <w:sz w:val="24"/>
          <w:szCs w:val="24"/>
        </w:rPr>
      </w:pPr>
      <w:r w:rsidRPr="00062AF3">
        <w:rPr>
          <w:rFonts w:asciiTheme="minorBidi" w:hAnsiTheme="minorBidi"/>
          <w:sz w:val="24"/>
          <w:szCs w:val="24"/>
        </w:rPr>
        <w:t>To foster the capacity of postgraduate students and staff at SUA to create and sustain inclusive digital learning communities that promote collaboration, equity, and belonging</w:t>
      </w:r>
    </w:p>
    <w:p w14:paraId="5621F084" w14:textId="77777777" w:rsidR="002A4A2B" w:rsidRPr="00062AF3" w:rsidRDefault="002A4A2B" w:rsidP="000663CE">
      <w:pPr>
        <w:jc w:val="both"/>
        <w:rPr>
          <w:rFonts w:asciiTheme="minorBidi" w:hAnsiTheme="minorBidi"/>
          <w:b/>
          <w:bCs/>
          <w:sz w:val="24"/>
          <w:szCs w:val="24"/>
        </w:rPr>
      </w:pPr>
      <w:r w:rsidRPr="00062AF3">
        <w:rPr>
          <w:rFonts w:asciiTheme="minorBidi" w:hAnsiTheme="minorBidi"/>
          <w:b/>
          <w:bCs/>
          <w:sz w:val="24"/>
          <w:szCs w:val="24"/>
        </w:rPr>
        <w:t>Learning Objectives</w:t>
      </w:r>
    </w:p>
    <w:p w14:paraId="540CA701" w14:textId="77777777" w:rsidR="003A7E1D" w:rsidRPr="00062AF3" w:rsidRDefault="003A7E1D" w:rsidP="000663CE">
      <w:pPr>
        <w:pStyle w:val="ListParagraph"/>
        <w:numPr>
          <w:ilvl w:val="0"/>
          <w:numId w:val="7"/>
        </w:numPr>
        <w:jc w:val="both"/>
        <w:rPr>
          <w:rFonts w:asciiTheme="minorBidi" w:hAnsiTheme="minorBidi"/>
          <w:sz w:val="24"/>
          <w:szCs w:val="24"/>
        </w:rPr>
      </w:pPr>
      <w:r w:rsidRPr="00062AF3">
        <w:rPr>
          <w:rFonts w:asciiTheme="minorBidi" w:hAnsiTheme="minorBidi"/>
          <w:sz w:val="24"/>
          <w:szCs w:val="24"/>
        </w:rPr>
        <w:t>Identify at least three key characteristics of a supportive and inclusive digital community with 80% accuracy as measured by a short quiz.</w:t>
      </w:r>
    </w:p>
    <w:p w14:paraId="046FBE3D" w14:textId="77777777" w:rsidR="003A7E1D" w:rsidRPr="00062AF3" w:rsidRDefault="003A7E1D" w:rsidP="000663CE">
      <w:pPr>
        <w:pStyle w:val="ListParagraph"/>
        <w:numPr>
          <w:ilvl w:val="0"/>
          <w:numId w:val="7"/>
        </w:numPr>
        <w:jc w:val="both"/>
        <w:rPr>
          <w:rFonts w:asciiTheme="minorBidi" w:hAnsiTheme="minorBidi"/>
          <w:sz w:val="24"/>
          <w:szCs w:val="24"/>
        </w:rPr>
      </w:pPr>
      <w:r w:rsidRPr="00062AF3">
        <w:rPr>
          <w:rFonts w:asciiTheme="minorBidi" w:hAnsiTheme="minorBidi"/>
          <w:sz w:val="24"/>
          <w:szCs w:val="24"/>
        </w:rPr>
        <w:t>Demonstrate the effective use of one equity-focused digital tool by actively participating in at least one digital engagement activity.</w:t>
      </w:r>
    </w:p>
    <w:p w14:paraId="34E614C4" w14:textId="77777777" w:rsidR="003A7E1D" w:rsidRPr="00062AF3" w:rsidRDefault="003A7E1D" w:rsidP="000663CE">
      <w:pPr>
        <w:pStyle w:val="ListParagraph"/>
        <w:numPr>
          <w:ilvl w:val="0"/>
          <w:numId w:val="7"/>
        </w:numPr>
        <w:jc w:val="both"/>
        <w:rPr>
          <w:rFonts w:asciiTheme="minorBidi" w:hAnsiTheme="minorBidi"/>
          <w:sz w:val="24"/>
          <w:szCs w:val="24"/>
        </w:rPr>
      </w:pPr>
      <w:r w:rsidRPr="00062AF3">
        <w:rPr>
          <w:rFonts w:asciiTheme="minorBidi" w:hAnsiTheme="minorBidi"/>
          <w:sz w:val="24"/>
          <w:szCs w:val="24"/>
        </w:rPr>
        <w:t>Evaluate the impact of digital community-building activities on inclusion and engagement by providing three or more evidence-based insights linking practice to equity principles.</w:t>
      </w:r>
    </w:p>
    <w:p w14:paraId="507BCD2F" w14:textId="77777777" w:rsidR="003A7E1D" w:rsidRPr="00062AF3" w:rsidRDefault="002A4A2B" w:rsidP="000663CE">
      <w:pPr>
        <w:jc w:val="both"/>
        <w:rPr>
          <w:rFonts w:asciiTheme="minorBidi" w:hAnsiTheme="minorBidi"/>
          <w:b/>
          <w:bCs/>
          <w:sz w:val="24"/>
          <w:szCs w:val="24"/>
        </w:rPr>
      </w:pPr>
      <w:r w:rsidRPr="00062AF3">
        <w:rPr>
          <w:rFonts w:asciiTheme="minorBidi" w:hAnsiTheme="minorBidi"/>
          <w:b/>
          <w:bCs/>
          <w:sz w:val="24"/>
          <w:szCs w:val="24"/>
        </w:rPr>
        <w:t>Instructional Strategies</w:t>
      </w:r>
    </w:p>
    <w:p w14:paraId="161E7BBD" w14:textId="1ACE5262" w:rsidR="003A7E1D" w:rsidRPr="00062AF3" w:rsidRDefault="003A7E1D" w:rsidP="000663CE">
      <w:pPr>
        <w:pStyle w:val="ListParagraph"/>
        <w:numPr>
          <w:ilvl w:val="0"/>
          <w:numId w:val="8"/>
        </w:numPr>
        <w:jc w:val="both"/>
        <w:rPr>
          <w:rFonts w:asciiTheme="minorBidi" w:hAnsiTheme="minorBidi"/>
          <w:b/>
          <w:bCs/>
          <w:sz w:val="24"/>
          <w:szCs w:val="24"/>
        </w:rPr>
      </w:pPr>
      <w:r w:rsidRPr="00062AF3">
        <w:rPr>
          <w:rFonts w:asciiTheme="minorBidi" w:hAnsiTheme="minorBidi"/>
          <w:b/>
          <w:bCs/>
          <w:sz w:val="24"/>
          <w:szCs w:val="24"/>
        </w:rPr>
        <w:t>Interactive Discussion Forums</w:t>
      </w:r>
      <w:r w:rsidRPr="00062AF3">
        <w:rPr>
          <w:rFonts w:asciiTheme="minorBidi" w:hAnsiTheme="minorBidi"/>
          <w:sz w:val="24"/>
          <w:szCs w:val="24"/>
        </w:rPr>
        <w:t>: Participants will engage in asynchronous forums designed with accessibility features such as captioning, text-to-speech, and multilingual options (Illinois State University, n.d.).</w:t>
      </w:r>
    </w:p>
    <w:p w14:paraId="43A2146B" w14:textId="107D8DEE" w:rsidR="003A7E1D" w:rsidRPr="00062AF3" w:rsidRDefault="003A7E1D" w:rsidP="000663CE">
      <w:pPr>
        <w:pStyle w:val="ListParagraph"/>
        <w:numPr>
          <w:ilvl w:val="0"/>
          <w:numId w:val="8"/>
        </w:numPr>
        <w:jc w:val="both"/>
        <w:rPr>
          <w:rFonts w:asciiTheme="minorBidi" w:hAnsiTheme="minorBidi"/>
          <w:b/>
          <w:bCs/>
          <w:sz w:val="24"/>
          <w:szCs w:val="24"/>
        </w:rPr>
      </w:pPr>
      <w:r w:rsidRPr="00062AF3">
        <w:rPr>
          <w:rFonts w:asciiTheme="minorBidi" w:hAnsiTheme="minorBidi"/>
          <w:b/>
          <w:bCs/>
          <w:sz w:val="24"/>
          <w:szCs w:val="24"/>
        </w:rPr>
        <w:t>Case Studies of Inclusive Online Communities</w:t>
      </w:r>
      <w:r w:rsidRPr="00062AF3">
        <w:rPr>
          <w:rFonts w:asciiTheme="minorBidi" w:hAnsiTheme="minorBidi"/>
          <w:sz w:val="24"/>
          <w:szCs w:val="24"/>
        </w:rPr>
        <w:t>: Short case analyses will allow participants to reflect on successful practices in building equitable learning spaces (Stephen, Barnett &amp; Ben Ramadan, 2023).</w:t>
      </w:r>
    </w:p>
    <w:p w14:paraId="7A16B0A9" w14:textId="2D032867" w:rsidR="003A7E1D" w:rsidRPr="00062AF3" w:rsidRDefault="003A7E1D" w:rsidP="000663CE">
      <w:pPr>
        <w:pStyle w:val="ListParagraph"/>
        <w:numPr>
          <w:ilvl w:val="0"/>
          <w:numId w:val="8"/>
        </w:numPr>
        <w:jc w:val="both"/>
        <w:rPr>
          <w:rFonts w:asciiTheme="minorBidi" w:hAnsiTheme="minorBidi"/>
          <w:b/>
          <w:bCs/>
          <w:sz w:val="24"/>
          <w:szCs w:val="24"/>
        </w:rPr>
      </w:pPr>
      <w:r w:rsidRPr="00062AF3">
        <w:rPr>
          <w:rFonts w:asciiTheme="minorBidi" w:hAnsiTheme="minorBidi"/>
          <w:b/>
          <w:bCs/>
          <w:sz w:val="24"/>
          <w:szCs w:val="24"/>
        </w:rPr>
        <w:t>Collaborative Group Activities</w:t>
      </w:r>
      <w:r w:rsidRPr="00062AF3">
        <w:rPr>
          <w:rFonts w:asciiTheme="minorBidi" w:hAnsiTheme="minorBidi"/>
          <w:sz w:val="24"/>
          <w:szCs w:val="24"/>
        </w:rPr>
        <w:t>: Using Padlet, Google Docs, or Jamboard, participants will design mock community guidelines that highlight inclusivity and align with the Community of Inquiry framework (Garrison &amp; Vaughan, 2008).</w:t>
      </w:r>
    </w:p>
    <w:p w14:paraId="3C3AA3E0" w14:textId="4D4F665C" w:rsidR="002A4A2B" w:rsidRPr="00062AF3" w:rsidRDefault="002A4A2B" w:rsidP="000663CE">
      <w:pPr>
        <w:jc w:val="both"/>
        <w:rPr>
          <w:rFonts w:asciiTheme="minorBidi" w:hAnsiTheme="minorBidi"/>
          <w:b/>
          <w:bCs/>
          <w:sz w:val="24"/>
          <w:szCs w:val="24"/>
        </w:rPr>
      </w:pPr>
      <w:r w:rsidRPr="00062AF3">
        <w:rPr>
          <w:rFonts w:asciiTheme="minorBidi" w:hAnsiTheme="minorBidi"/>
          <w:b/>
          <w:bCs/>
          <w:sz w:val="24"/>
          <w:szCs w:val="24"/>
        </w:rPr>
        <w:t>Digital Tools for Equity</w:t>
      </w:r>
    </w:p>
    <w:p w14:paraId="69EC8FED" w14:textId="31B3D5A3" w:rsidR="003A7E1D" w:rsidRPr="00062AF3" w:rsidRDefault="003A7E1D" w:rsidP="000663CE">
      <w:pPr>
        <w:jc w:val="both"/>
        <w:rPr>
          <w:rFonts w:asciiTheme="minorBidi" w:hAnsiTheme="minorBidi"/>
          <w:sz w:val="24"/>
          <w:szCs w:val="24"/>
        </w:rPr>
      </w:pPr>
      <w:r w:rsidRPr="00062AF3">
        <w:rPr>
          <w:rFonts w:asciiTheme="minorBidi" w:hAnsiTheme="minorBidi"/>
          <w:sz w:val="24"/>
          <w:szCs w:val="24"/>
        </w:rPr>
        <w:t>The module integrates tools that directly address barriers to accessibility and inclusion. For example, captioned and recorded video introductions ensure that students with hearing impairments or language barriers can participate equally. Accessible forums allow text, audio, or video contributions, reducing disparities for learners with limited internet bandwidth (Harden, 2022; CAST, 2018).</w:t>
      </w:r>
    </w:p>
    <w:p w14:paraId="35E6FE42" w14:textId="77777777" w:rsidR="003A7E1D" w:rsidRPr="00062AF3" w:rsidRDefault="002A4A2B" w:rsidP="000663CE">
      <w:pPr>
        <w:jc w:val="both"/>
        <w:rPr>
          <w:rFonts w:asciiTheme="minorBidi" w:hAnsiTheme="minorBidi"/>
          <w:b/>
          <w:bCs/>
          <w:sz w:val="24"/>
          <w:szCs w:val="24"/>
        </w:rPr>
      </w:pPr>
      <w:r w:rsidRPr="00062AF3">
        <w:rPr>
          <w:rFonts w:asciiTheme="minorBidi" w:hAnsiTheme="minorBidi"/>
          <w:b/>
          <w:bCs/>
          <w:sz w:val="24"/>
          <w:szCs w:val="24"/>
        </w:rPr>
        <w:t>Assessment Methods</w:t>
      </w:r>
    </w:p>
    <w:p w14:paraId="172A0DD8" w14:textId="77777777" w:rsidR="003A7E1D" w:rsidRPr="00062AF3" w:rsidRDefault="003A7E1D" w:rsidP="000663CE">
      <w:pPr>
        <w:pStyle w:val="ListParagraph"/>
        <w:numPr>
          <w:ilvl w:val="0"/>
          <w:numId w:val="9"/>
        </w:numPr>
        <w:jc w:val="both"/>
        <w:rPr>
          <w:rFonts w:asciiTheme="minorBidi" w:hAnsiTheme="minorBidi"/>
          <w:sz w:val="24"/>
          <w:szCs w:val="24"/>
        </w:rPr>
      </w:pPr>
      <w:r w:rsidRPr="00062AF3">
        <w:rPr>
          <w:rFonts w:asciiTheme="minorBidi" w:hAnsiTheme="minorBidi"/>
          <w:b/>
          <w:bCs/>
          <w:sz w:val="24"/>
          <w:szCs w:val="24"/>
        </w:rPr>
        <w:t xml:space="preserve">Participation in discussion forums (20%): </w:t>
      </w:r>
      <w:r w:rsidRPr="00062AF3">
        <w:rPr>
          <w:rFonts w:asciiTheme="minorBidi" w:hAnsiTheme="minorBidi"/>
          <w:sz w:val="24"/>
          <w:szCs w:val="24"/>
        </w:rPr>
        <w:t>Evaluated on inclusivity and responsiveness.</w:t>
      </w:r>
    </w:p>
    <w:p w14:paraId="7DFDC071" w14:textId="77777777" w:rsidR="00946DBB" w:rsidRPr="00062AF3" w:rsidRDefault="003A7E1D" w:rsidP="000663CE">
      <w:pPr>
        <w:pStyle w:val="ListParagraph"/>
        <w:numPr>
          <w:ilvl w:val="0"/>
          <w:numId w:val="9"/>
        </w:numPr>
        <w:jc w:val="both"/>
        <w:rPr>
          <w:rFonts w:asciiTheme="minorBidi" w:hAnsiTheme="minorBidi"/>
          <w:sz w:val="24"/>
          <w:szCs w:val="24"/>
        </w:rPr>
      </w:pPr>
      <w:r w:rsidRPr="00062AF3">
        <w:rPr>
          <w:rFonts w:asciiTheme="minorBidi" w:hAnsiTheme="minorBidi"/>
          <w:b/>
          <w:bCs/>
          <w:sz w:val="24"/>
          <w:szCs w:val="24"/>
        </w:rPr>
        <w:t xml:space="preserve">Group Reflection Paper (40%): </w:t>
      </w:r>
      <w:r w:rsidRPr="00062AF3">
        <w:rPr>
          <w:rFonts w:asciiTheme="minorBidi" w:hAnsiTheme="minorBidi"/>
          <w:sz w:val="24"/>
          <w:szCs w:val="24"/>
        </w:rPr>
        <w:t>Teams will write a 500–700 word reflection linking activities to equity principles.</w:t>
      </w:r>
    </w:p>
    <w:p w14:paraId="662D67CF" w14:textId="77777777" w:rsidR="00946DBB" w:rsidRPr="00062AF3" w:rsidRDefault="003A7E1D" w:rsidP="000663CE">
      <w:pPr>
        <w:pStyle w:val="ListParagraph"/>
        <w:numPr>
          <w:ilvl w:val="0"/>
          <w:numId w:val="9"/>
        </w:numPr>
        <w:jc w:val="both"/>
        <w:rPr>
          <w:rFonts w:asciiTheme="minorBidi" w:hAnsiTheme="minorBidi"/>
          <w:b/>
          <w:bCs/>
          <w:sz w:val="24"/>
          <w:szCs w:val="24"/>
        </w:rPr>
      </w:pPr>
      <w:r w:rsidRPr="00062AF3">
        <w:rPr>
          <w:rFonts w:asciiTheme="minorBidi" w:hAnsiTheme="minorBidi"/>
          <w:b/>
          <w:bCs/>
          <w:sz w:val="24"/>
          <w:szCs w:val="24"/>
        </w:rPr>
        <w:lastRenderedPageBreak/>
        <w:t xml:space="preserve">Short Quiz (40%): </w:t>
      </w:r>
      <w:r w:rsidRPr="00062AF3">
        <w:rPr>
          <w:rFonts w:asciiTheme="minorBidi" w:hAnsiTheme="minorBidi"/>
          <w:sz w:val="24"/>
          <w:szCs w:val="24"/>
        </w:rPr>
        <w:t>Formative quiz on module content, focusing on best practices for digital equity and engagement.</w:t>
      </w:r>
    </w:p>
    <w:p w14:paraId="7E86CC90" w14:textId="77777777" w:rsidR="00946DBB" w:rsidRPr="00062AF3" w:rsidRDefault="002A4A2B" w:rsidP="000663CE">
      <w:pPr>
        <w:jc w:val="both"/>
        <w:rPr>
          <w:rFonts w:asciiTheme="minorBidi" w:hAnsiTheme="minorBidi"/>
          <w:b/>
          <w:bCs/>
          <w:sz w:val="24"/>
          <w:szCs w:val="24"/>
        </w:rPr>
      </w:pPr>
      <w:r w:rsidRPr="00062AF3">
        <w:rPr>
          <w:rFonts w:asciiTheme="minorBidi" w:hAnsiTheme="minorBidi"/>
          <w:b/>
          <w:bCs/>
          <w:sz w:val="24"/>
          <w:szCs w:val="24"/>
        </w:rPr>
        <w:t>Criteria for Evaluation</w:t>
      </w:r>
    </w:p>
    <w:p w14:paraId="29092045" w14:textId="77777777" w:rsidR="00946DBB" w:rsidRPr="00062AF3" w:rsidRDefault="00946DBB" w:rsidP="000663CE">
      <w:pPr>
        <w:pStyle w:val="ListParagraph"/>
        <w:numPr>
          <w:ilvl w:val="0"/>
          <w:numId w:val="10"/>
        </w:numPr>
        <w:jc w:val="both"/>
        <w:rPr>
          <w:rFonts w:asciiTheme="minorBidi" w:hAnsiTheme="minorBidi"/>
          <w:b/>
          <w:bCs/>
          <w:sz w:val="24"/>
          <w:szCs w:val="24"/>
        </w:rPr>
      </w:pPr>
      <w:r w:rsidRPr="00062AF3">
        <w:rPr>
          <w:rFonts w:asciiTheme="minorBidi" w:hAnsiTheme="minorBidi"/>
          <w:b/>
          <w:bCs/>
          <w:sz w:val="24"/>
          <w:szCs w:val="24"/>
        </w:rPr>
        <w:t xml:space="preserve">Knowledge: </w:t>
      </w:r>
      <w:r w:rsidRPr="00062AF3">
        <w:rPr>
          <w:rFonts w:asciiTheme="minorBidi" w:hAnsiTheme="minorBidi"/>
          <w:sz w:val="24"/>
          <w:szCs w:val="24"/>
        </w:rPr>
        <w:t>Understanding of key equity and inclusion concepts in digital communities.</w:t>
      </w:r>
    </w:p>
    <w:p w14:paraId="61B41770" w14:textId="77777777" w:rsidR="00946DBB" w:rsidRPr="00062AF3" w:rsidRDefault="00946DBB" w:rsidP="000663CE">
      <w:pPr>
        <w:pStyle w:val="ListParagraph"/>
        <w:numPr>
          <w:ilvl w:val="0"/>
          <w:numId w:val="10"/>
        </w:numPr>
        <w:jc w:val="both"/>
        <w:rPr>
          <w:rFonts w:asciiTheme="minorBidi" w:hAnsiTheme="minorBidi"/>
          <w:b/>
          <w:bCs/>
          <w:sz w:val="24"/>
          <w:szCs w:val="24"/>
        </w:rPr>
      </w:pPr>
      <w:r w:rsidRPr="00062AF3">
        <w:rPr>
          <w:rFonts w:asciiTheme="minorBidi" w:hAnsiTheme="minorBidi"/>
          <w:b/>
          <w:bCs/>
          <w:sz w:val="24"/>
          <w:szCs w:val="24"/>
        </w:rPr>
        <w:t xml:space="preserve">Skills: </w:t>
      </w:r>
      <w:r w:rsidRPr="00062AF3">
        <w:rPr>
          <w:rFonts w:asciiTheme="minorBidi" w:hAnsiTheme="minorBidi"/>
          <w:sz w:val="24"/>
          <w:szCs w:val="24"/>
        </w:rPr>
        <w:t>Ability to use digital tools for inclusive peer engagement.</w:t>
      </w:r>
    </w:p>
    <w:p w14:paraId="437C5B56" w14:textId="77777777" w:rsidR="00946DBB" w:rsidRPr="00062AF3" w:rsidRDefault="00946DBB" w:rsidP="000663CE">
      <w:pPr>
        <w:pStyle w:val="ListParagraph"/>
        <w:numPr>
          <w:ilvl w:val="0"/>
          <w:numId w:val="10"/>
        </w:numPr>
        <w:jc w:val="both"/>
        <w:rPr>
          <w:rFonts w:asciiTheme="minorBidi" w:hAnsiTheme="minorBidi"/>
          <w:sz w:val="24"/>
          <w:szCs w:val="24"/>
        </w:rPr>
      </w:pPr>
      <w:r w:rsidRPr="00062AF3">
        <w:rPr>
          <w:rFonts w:asciiTheme="minorBidi" w:hAnsiTheme="minorBidi"/>
          <w:b/>
          <w:bCs/>
          <w:sz w:val="24"/>
          <w:szCs w:val="24"/>
        </w:rPr>
        <w:t xml:space="preserve">Application: </w:t>
      </w:r>
      <w:r w:rsidRPr="00062AF3">
        <w:rPr>
          <w:rFonts w:asciiTheme="minorBidi" w:hAnsiTheme="minorBidi"/>
          <w:sz w:val="24"/>
          <w:szCs w:val="24"/>
        </w:rPr>
        <w:t>Evidence of evaluating the inclusivity and accessibility of digital tools/activities.</w:t>
      </w:r>
    </w:p>
    <w:p w14:paraId="7386F31D" w14:textId="77777777" w:rsidR="00946DBB" w:rsidRPr="00062AF3" w:rsidRDefault="00946DBB" w:rsidP="000663CE">
      <w:pPr>
        <w:pStyle w:val="ListParagraph"/>
        <w:numPr>
          <w:ilvl w:val="0"/>
          <w:numId w:val="10"/>
        </w:numPr>
        <w:jc w:val="both"/>
        <w:rPr>
          <w:rFonts w:asciiTheme="minorBidi" w:hAnsiTheme="minorBidi"/>
          <w:b/>
          <w:bCs/>
          <w:sz w:val="24"/>
          <w:szCs w:val="24"/>
        </w:rPr>
      </w:pPr>
      <w:r w:rsidRPr="00062AF3">
        <w:rPr>
          <w:rFonts w:asciiTheme="minorBidi" w:hAnsiTheme="minorBidi"/>
          <w:b/>
          <w:bCs/>
          <w:sz w:val="24"/>
          <w:szCs w:val="24"/>
        </w:rPr>
        <w:t xml:space="preserve">Collaboration: </w:t>
      </w:r>
      <w:r w:rsidRPr="00062AF3">
        <w:rPr>
          <w:rFonts w:asciiTheme="minorBidi" w:hAnsiTheme="minorBidi"/>
          <w:sz w:val="24"/>
          <w:szCs w:val="24"/>
        </w:rPr>
        <w:t>Active and respectful contribution to group work.</w:t>
      </w:r>
    </w:p>
    <w:p w14:paraId="7C825D71" w14:textId="32C7EFAC" w:rsidR="002A4A2B" w:rsidRPr="00062AF3" w:rsidRDefault="002A4A2B" w:rsidP="000663CE">
      <w:pPr>
        <w:jc w:val="both"/>
        <w:rPr>
          <w:rFonts w:asciiTheme="minorBidi" w:hAnsiTheme="minorBidi"/>
          <w:b/>
          <w:bCs/>
          <w:sz w:val="24"/>
          <w:szCs w:val="24"/>
        </w:rPr>
      </w:pPr>
      <w:r w:rsidRPr="00062AF3">
        <w:rPr>
          <w:rFonts w:asciiTheme="minorBidi" w:hAnsiTheme="minorBidi"/>
          <w:b/>
          <w:bCs/>
          <w:sz w:val="24"/>
          <w:szCs w:val="24"/>
        </w:rPr>
        <w:t>Rubric for Assessment</w:t>
      </w:r>
    </w:p>
    <w:tbl>
      <w:tblPr>
        <w:tblStyle w:val="TableGrid"/>
        <w:tblW w:w="9634" w:type="dxa"/>
        <w:tblLayout w:type="fixed"/>
        <w:tblLook w:val="04A0" w:firstRow="1" w:lastRow="0" w:firstColumn="1" w:lastColumn="0" w:noHBand="0" w:noVBand="1"/>
      </w:tblPr>
      <w:tblGrid>
        <w:gridCol w:w="2179"/>
        <w:gridCol w:w="1708"/>
        <w:gridCol w:w="1675"/>
        <w:gridCol w:w="1804"/>
        <w:gridCol w:w="2268"/>
      </w:tblGrid>
      <w:tr w:rsidR="00062AF3" w:rsidRPr="00062AF3" w14:paraId="2AF18A77" w14:textId="77777777" w:rsidTr="00946DBB">
        <w:trPr>
          <w:trHeight w:val="606"/>
        </w:trPr>
        <w:tc>
          <w:tcPr>
            <w:tcW w:w="2179" w:type="dxa"/>
          </w:tcPr>
          <w:p w14:paraId="4A06E012" w14:textId="45C245DE" w:rsidR="00AC62DB" w:rsidRPr="00062AF3" w:rsidRDefault="00AC62DB" w:rsidP="000663CE">
            <w:pPr>
              <w:jc w:val="both"/>
              <w:rPr>
                <w:rFonts w:asciiTheme="minorBidi" w:hAnsiTheme="minorBidi"/>
                <w:b/>
                <w:bCs/>
                <w:sz w:val="20"/>
                <w:szCs w:val="20"/>
              </w:rPr>
            </w:pPr>
            <w:r w:rsidRPr="00062AF3">
              <w:rPr>
                <w:rFonts w:asciiTheme="minorBidi" w:hAnsiTheme="minorBidi"/>
                <w:b/>
                <w:bCs/>
                <w:sz w:val="20"/>
                <w:szCs w:val="20"/>
              </w:rPr>
              <w:t>Criteria</w:t>
            </w:r>
          </w:p>
        </w:tc>
        <w:tc>
          <w:tcPr>
            <w:tcW w:w="1708" w:type="dxa"/>
          </w:tcPr>
          <w:p w14:paraId="04CEF97F" w14:textId="29339857" w:rsidR="00AC62DB" w:rsidRPr="00062AF3" w:rsidRDefault="00AC62DB" w:rsidP="000663CE">
            <w:pPr>
              <w:jc w:val="both"/>
              <w:rPr>
                <w:rFonts w:asciiTheme="minorBidi" w:hAnsiTheme="minorBidi"/>
                <w:b/>
                <w:bCs/>
                <w:sz w:val="20"/>
                <w:szCs w:val="20"/>
              </w:rPr>
            </w:pPr>
            <w:r w:rsidRPr="00062AF3">
              <w:rPr>
                <w:rFonts w:asciiTheme="minorBidi" w:hAnsiTheme="minorBidi"/>
                <w:b/>
                <w:bCs/>
                <w:sz w:val="20"/>
                <w:szCs w:val="20"/>
              </w:rPr>
              <w:t>Excellent (90 – 100%)</w:t>
            </w:r>
          </w:p>
        </w:tc>
        <w:tc>
          <w:tcPr>
            <w:tcW w:w="1675" w:type="dxa"/>
          </w:tcPr>
          <w:p w14:paraId="13462048" w14:textId="3B67FD19" w:rsidR="00AC62DB" w:rsidRPr="00062AF3" w:rsidRDefault="00AC62DB" w:rsidP="000663CE">
            <w:pPr>
              <w:jc w:val="both"/>
              <w:rPr>
                <w:rFonts w:asciiTheme="minorBidi" w:hAnsiTheme="minorBidi"/>
                <w:b/>
                <w:bCs/>
                <w:sz w:val="20"/>
                <w:szCs w:val="20"/>
              </w:rPr>
            </w:pPr>
            <w:r w:rsidRPr="00062AF3">
              <w:rPr>
                <w:rFonts w:asciiTheme="minorBidi" w:hAnsiTheme="minorBidi"/>
                <w:b/>
                <w:bCs/>
                <w:sz w:val="20"/>
                <w:szCs w:val="20"/>
              </w:rPr>
              <w:t>Good (70 – 89%)</w:t>
            </w:r>
          </w:p>
        </w:tc>
        <w:tc>
          <w:tcPr>
            <w:tcW w:w="1804" w:type="dxa"/>
          </w:tcPr>
          <w:p w14:paraId="045124E7" w14:textId="2A618CD8" w:rsidR="00AC62DB" w:rsidRPr="00062AF3" w:rsidRDefault="004C4CF5" w:rsidP="000663CE">
            <w:pPr>
              <w:jc w:val="both"/>
              <w:rPr>
                <w:rFonts w:asciiTheme="minorBidi" w:hAnsiTheme="minorBidi"/>
                <w:b/>
                <w:bCs/>
                <w:sz w:val="20"/>
                <w:szCs w:val="20"/>
              </w:rPr>
            </w:pPr>
            <w:r w:rsidRPr="00062AF3">
              <w:rPr>
                <w:rFonts w:asciiTheme="minorBidi" w:hAnsiTheme="minorBidi"/>
                <w:b/>
                <w:bCs/>
                <w:sz w:val="20"/>
                <w:szCs w:val="20"/>
              </w:rPr>
              <w:t>Satisfactory</w:t>
            </w:r>
            <w:r w:rsidR="00AC62DB" w:rsidRPr="00062AF3">
              <w:rPr>
                <w:rFonts w:asciiTheme="minorBidi" w:hAnsiTheme="minorBidi"/>
                <w:b/>
                <w:bCs/>
                <w:sz w:val="20"/>
                <w:szCs w:val="20"/>
              </w:rPr>
              <w:t>(50 – 69%)</w:t>
            </w:r>
          </w:p>
        </w:tc>
        <w:tc>
          <w:tcPr>
            <w:tcW w:w="2268" w:type="dxa"/>
          </w:tcPr>
          <w:p w14:paraId="380174FB" w14:textId="157DBDAA" w:rsidR="00AC62DB" w:rsidRPr="00062AF3" w:rsidRDefault="00AC62DB" w:rsidP="000663CE">
            <w:pPr>
              <w:jc w:val="both"/>
              <w:rPr>
                <w:rFonts w:asciiTheme="minorBidi" w:hAnsiTheme="minorBidi"/>
                <w:b/>
                <w:bCs/>
                <w:sz w:val="20"/>
                <w:szCs w:val="20"/>
              </w:rPr>
            </w:pPr>
            <w:r w:rsidRPr="00062AF3">
              <w:rPr>
                <w:rFonts w:asciiTheme="minorBidi" w:hAnsiTheme="minorBidi"/>
                <w:b/>
                <w:bCs/>
                <w:sz w:val="20"/>
                <w:szCs w:val="20"/>
              </w:rPr>
              <w:t>Needs Improvement (&lt; 50%)</w:t>
            </w:r>
          </w:p>
        </w:tc>
      </w:tr>
      <w:tr w:rsidR="00062AF3" w:rsidRPr="00062AF3" w14:paraId="4006A1FE" w14:textId="77777777" w:rsidTr="00946DBB">
        <w:trPr>
          <w:trHeight w:val="1266"/>
        </w:trPr>
        <w:tc>
          <w:tcPr>
            <w:tcW w:w="2179" w:type="dxa"/>
          </w:tcPr>
          <w:p w14:paraId="0F59C370" w14:textId="6F87BC1F"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Knowledge of Inclusive Digital Communities</w:t>
            </w:r>
          </w:p>
        </w:tc>
        <w:tc>
          <w:tcPr>
            <w:tcW w:w="1708" w:type="dxa"/>
          </w:tcPr>
          <w:p w14:paraId="01AB48C1" w14:textId="256B10FB"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Accurately identifies 3+ characteristics with depth and examples.</w:t>
            </w:r>
          </w:p>
        </w:tc>
        <w:tc>
          <w:tcPr>
            <w:tcW w:w="1675" w:type="dxa"/>
          </w:tcPr>
          <w:p w14:paraId="2312B5E8" w14:textId="66DDD28D"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Identifies 3 characteristics with minor gaps.</w:t>
            </w:r>
          </w:p>
        </w:tc>
        <w:tc>
          <w:tcPr>
            <w:tcW w:w="1804" w:type="dxa"/>
          </w:tcPr>
          <w:p w14:paraId="1FD95C0E" w14:textId="521AF79A"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Identifies 2 characteristics with limited clarity.</w:t>
            </w:r>
          </w:p>
        </w:tc>
        <w:tc>
          <w:tcPr>
            <w:tcW w:w="2268" w:type="dxa"/>
          </w:tcPr>
          <w:p w14:paraId="70AD363C" w14:textId="4BDB8274"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Identifies fewer than 2 characteristics or lacks accuracy.</w:t>
            </w:r>
          </w:p>
        </w:tc>
      </w:tr>
      <w:tr w:rsidR="00062AF3" w:rsidRPr="00062AF3" w14:paraId="161A9383" w14:textId="77777777" w:rsidTr="00946DBB">
        <w:trPr>
          <w:trHeight w:val="1270"/>
        </w:trPr>
        <w:tc>
          <w:tcPr>
            <w:tcW w:w="2179" w:type="dxa"/>
          </w:tcPr>
          <w:p w14:paraId="59817366" w14:textId="556E8047"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Digital Tool Use</w:t>
            </w:r>
          </w:p>
        </w:tc>
        <w:tc>
          <w:tcPr>
            <w:tcW w:w="1708" w:type="dxa"/>
          </w:tcPr>
          <w:p w14:paraId="5634FFFF" w14:textId="636B7371"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Effectively demonstrates equity tool with creativity and clear relevance.</w:t>
            </w:r>
          </w:p>
        </w:tc>
        <w:tc>
          <w:tcPr>
            <w:tcW w:w="1675" w:type="dxa"/>
          </w:tcPr>
          <w:p w14:paraId="4A4DC1B6" w14:textId="6266BB4E"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Demonstrates tool with relevance but limited creativity.</w:t>
            </w:r>
          </w:p>
        </w:tc>
        <w:tc>
          <w:tcPr>
            <w:tcW w:w="1804" w:type="dxa"/>
          </w:tcPr>
          <w:p w14:paraId="240D486C" w14:textId="05549514"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Minimal demonstration with unclear connection to equity.</w:t>
            </w:r>
          </w:p>
        </w:tc>
        <w:tc>
          <w:tcPr>
            <w:tcW w:w="2268" w:type="dxa"/>
          </w:tcPr>
          <w:p w14:paraId="2CA020E4" w14:textId="2226C121"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Does not demonstrate tool or shows poor understanding.</w:t>
            </w:r>
          </w:p>
        </w:tc>
      </w:tr>
      <w:tr w:rsidR="00062AF3" w:rsidRPr="00062AF3" w14:paraId="317F2993" w14:textId="77777777" w:rsidTr="00946DBB">
        <w:trPr>
          <w:trHeight w:val="1259"/>
        </w:trPr>
        <w:tc>
          <w:tcPr>
            <w:tcW w:w="2179" w:type="dxa"/>
          </w:tcPr>
          <w:p w14:paraId="1499C369" w14:textId="2C32622F"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Evaluation/Reflection</w:t>
            </w:r>
          </w:p>
        </w:tc>
        <w:tc>
          <w:tcPr>
            <w:tcW w:w="1708" w:type="dxa"/>
          </w:tcPr>
          <w:p w14:paraId="69EA5D2C" w14:textId="43CDE260"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Provides 3+ evidence-based insights, critically linking equity to practice.</w:t>
            </w:r>
          </w:p>
        </w:tc>
        <w:tc>
          <w:tcPr>
            <w:tcW w:w="1675" w:type="dxa"/>
          </w:tcPr>
          <w:p w14:paraId="5F054C81" w14:textId="01AC8FEC" w:rsidR="00AC62DB" w:rsidRPr="00062AF3" w:rsidRDefault="004C4CF5" w:rsidP="000663CE">
            <w:pPr>
              <w:jc w:val="both"/>
              <w:rPr>
                <w:rFonts w:asciiTheme="minorBidi" w:hAnsiTheme="minorBidi"/>
                <w:sz w:val="20"/>
                <w:szCs w:val="20"/>
              </w:rPr>
            </w:pPr>
            <w:r w:rsidRPr="00062AF3">
              <w:rPr>
                <w:rFonts w:asciiTheme="minorBidi" w:hAnsiTheme="minorBidi"/>
                <w:sz w:val="20"/>
                <w:szCs w:val="20"/>
              </w:rPr>
              <w:t>Provides 2 evidence-based insights with some critical analysis.</w:t>
            </w:r>
          </w:p>
        </w:tc>
        <w:tc>
          <w:tcPr>
            <w:tcW w:w="1804" w:type="dxa"/>
          </w:tcPr>
          <w:p w14:paraId="6954E3CD" w14:textId="7D7C2BD0" w:rsidR="00AC62DB" w:rsidRPr="00062AF3" w:rsidRDefault="004C4CF5" w:rsidP="000663CE">
            <w:pPr>
              <w:jc w:val="both"/>
              <w:rPr>
                <w:rFonts w:asciiTheme="minorBidi" w:hAnsiTheme="minorBidi"/>
                <w:sz w:val="20"/>
                <w:szCs w:val="20"/>
              </w:rPr>
            </w:pPr>
            <w:r w:rsidRPr="00062AF3">
              <w:rPr>
                <w:rFonts w:asciiTheme="minorBidi" w:hAnsiTheme="minorBidi"/>
                <w:sz w:val="20"/>
                <w:szCs w:val="20"/>
              </w:rPr>
              <w:t>Provides 1–2 insights, limited linkage to equity.</w:t>
            </w:r>
          </w:p>
        </w:tc>
        <w:tc>
          <w:tcPr>
            <w:tcW w:w="2268" w:type="dxa"/>
          </w:tcPr>
          <w:p w14:paraId="78B421BC" w14:textId="7ED5180B" w:rsidR="00AC62DB" w:rsidRPr="00062AF3" w:rsidRDefault="004C4CF5" w:rsidP="000663CE">
            <w:pPr>
              <w:jc w:val="both"/>
              <w:rPr>
                <w:rFonts w:asciiTheme="minorBidi" w:hAnsiTheme="minorBidi"/>
                <w:sz w:val="20"/>
                <w:szCs w:val="20"/>
              </w:rPr>
            </w:pPr>
            <w:r w:rsidRPr="00062AF3">
              <w:rPr>
                <w:rFonts w:asciiTheme="minorBidi" w:hAnsiTheme="minorBidi"/>
                <w:sz w:val="20"/>
                <w:szCs w:val="20"/>
              </w:rPr>
              <w:t>No clear evaluation or unsupported claims</w:t>
            </w:r>
          </w:p>
        </w:tc>
      </w:tr>
      <w:tr w:rsidR="004C4CF5" w:rsidRPr="00062AF3" w14:paraId="5269E032" w14:textId="77777777" w:rsidTr="00946DBB">
        <w:trPr>
          <w:trHeight w:val="979"/>
        </w:trPr>
        <w:tc>
          <w:tcPr>
            <w:tcW w:w="2179" w:type="dxa"/>
          </w:tcPr>
          <w:p w14:paraId="766AC50A" w14:textId="61028CB5" w:rsidR="00AC62DB" w:rsidRPr="00062AF3" w:rsidRDefault="00AC62DB" w:rsidP="000663CE">
            <w:pPr>
              <w:jc w:val="both"/>
              <w:rPr>
                <w:rFonts w:asciiTheme="minorBidi" w:hAnsiTheme="minorBidi"/>
                <w:sz w:val="20"/>
                <w:szCs w:val="20"/>
              </w:rPr>
            </w:pPr>
            <w:r w:rsidRPr="00062AF3">
              <w:rPr>
                <w:rFonts w:asciiTheme="minorBidi" w:hAnsiTheme="minorBidi"/>
                <w:sz w:val="20"/>
                <w:szCs w:val="20"/>
              </w:rPr>
              <w:t>Collaboration &amp; Engagement</w:t>
            </w:r>
          </w:p>
        </w:tc>
        <w:tc>
          <w:tcPr>
            <w:tcW w:w="1708" w:type="dxa"/>
          </w:tcPr>
          <w:p w14:paraId="79160C43" w14:textId="5CD5CF18" w:rsidR="00AC62DB" w:rsidRPr="00062AF3" w:rsidRDefault="004C4CF5" w:rsidP="000663CE">
            <w:pPr>
              <w:jc w:val="both"/>
              <w:rPr>
                <w:rFonts w:asciiTheme="minorBidi" w:hAnsiTheme="minorBidi"/>
                <w:sz w:val="20"/>
                <w:szCs w:val="20"/>
              </w:rPr>
            </w:pPr>
            <w:r w:rsidRPr="00062AF3">
              <w:rPr>
                <w:rFonts w:asciiTheme="minorBidi" w:hAnsiTheme="minorBidi"/>
                <w:sz w:val="20"/>
                <w:szCs w:val="20"/>
              </w:rPr>
              <w:t>Actively contributes, respects peer, fosters inclusion.</w:t>
            </w:r>
          </w:p>
        </w:tc>
        <w:tc>
          <w:tcPr>
            <w:tcW w:w="1675" w:type="dxa"/>
          </w:tcPr>
          <w:p w14:paraId="5DE15B74" w14:textId="6F57EB61" w:rsidR="00AC62DB" w:rsidRPr="00062AF3" w:rsidRDefault="004C4CF5" w:rsidP="000663CE">
            <w:pPr>
              <w:jc w:val="both"/>
              <w:rPr>
                <w:rFonts w:asciiTheme="minorBidi" w:hAnsiTheme="minorBidi"/>
                <w:sz w:val="20"/>
                <w:szCs w:val="20"/>
              </w:rPr>
            </w:pPr>
            <w:r w:rsidRPr="00062AF3">
              <w:rPr>
                <w:rFonts w:asciiTheme="minorBidi" w:hAnsiTheme="minorBidi"/>
                <w:sz w:val="20"/>
                <w:szCs w:val="20"/>
              </w:rPr>
              <w:t>Contributes regularly, generally respectful.</w:t>
            </w:r>
          </w:p>
        </w:tc>
        <w:tc>
          <w:tcPr>
            <w:tcW w:w="1804" w:type="dxa"/>
          </w:tcPr>
          <w:p w14:paraId="297E4763" w14:textId="078D8AC6" w:rsidR="00AC62DB" w:rsidRPr="00062AF3" w:rsidRDefault="004C4CF5" w:rsidP="000663CE">
            <w:pPr>
              <w:jc w:val="both"/>
              <w:rPr>
                <w:rFonts w:asciiTheme="minorBidi" w:hAnsiTheme="minorBidi"/>
                <w:sz w:val="20"/>
                <w:szCs w:val="20"/>
              </w:rPr>
            </w:pPr>
            <w:r w:rsidRPr="00062AF3">
              <w:rPr>
                <w:rFonts w:asciiTheme="minorBidi" w:hAnsiTheme="minorBidi"/>
                <w:sz w:val="20"/>
                <w:szCs w:val="20"/>
              </w:rPr>
              <w:t>Limited contributions or engagement.</w:t>
            </w:r>
          </w:p>
        </w:tc>
        <w:tc>
          <w:tcPr>
            <w:tcW w:w="2268" w:type="dxa"/>
          </w:tcPr>
          <w:p w14:paraId="6C855710" w14:textId="3FF6A9EA" w:rsidR="00AC62DB" w:rsidRPr="00062AF3" w:rsidRDefault="004C4CF5" w:rsidP="000663CE">
            <w:pPr>
              <w:jc w:val="both"/>
              <w:rPr>
                <w:rFonts w:asciiTheme="minorBidi" w:hAnsiTheme="minorBidi"/>
                <w:sz w:val="20"/>
                <w:szCs w:val="20"/>
              </w:rPr>
            </w:pPr>
            <w:r w:rsidRPr="00062AF3">
              <w:rPr>
                <w:rFonts w:asciiTheme="minorBidi" w:hAnsiTheme="minorBidi"/>
                <w:sz w:val="20"/>
                <w:szCs w:val="20"/>
              </w:rPr>
              <w:t>Minimal/no participation; disruptive to inclusion.</w:t>
            </w:r>
          </w:p>
        </w:tc>
      </w:tr>
    </w:tbl>
    <w:p w14:paraId="28423E84" w14:textId="77777777" w:rsidR="00AC62DB" w:rsidRPr="00062AF3" w:rsidRDefault="00AC62DB" w:rsidP="000663CE">
      <w:pPr>
        <w:jc w:val="both"/>
        <w:rPr>
          <w:rFonts w:asciiTheme="minorBidi" w:hAnsiTheme="minorBidi"/>
          <w:b/>
          <w:bCs/>
          <w:sz w:val="24"/>
          <w:szCs w:val="24"/>
        </w:rPr>
      </w:pPr>
    </w:p>
    <w:p w14:paraId="06002DCB" w14:textId="2292E6A5" w:rsidR="002A4A2B" w:rsidRPr="00062AF3" w:rsidRDefault="002A4A2B" w:rsidP="000663CE">
      <w:pPr>
        <w:jc w:val="both"/>
        <w:rPr>
          <w:rFonts w:asciiTheme="minorBidi" w:hAnsiTheme="minorBidi"/>
          <w:sz w:val="24"/>
          <w:szCs w:val="24"/>
        </w:rPr>
      </w:pPr>
      <w:r w:rsidRPr="00062AF3">
        <w:rPr>
          <w:rFonts w:asciiTheme="minorBidi" w:hAnsiTheme="minorBidi"/>
          <w:b/>
          <w:bCs/>
          <w:sz w:val="24"/>
          <w:szCs w:val="24"/>
        </w:rPr>
        <w:t>Course Map</w:t>
      </w:r>
    </w:p>
    <w:tbl>
      <w:tblPr>
        <w:tblStyle w:val="TableGrid"/>
        <w:tblW w:w="9634" w:type="dxa"/>
        <w:tblLook w:val="04A0" w:firstRow="1" w:lastRow="0" w:firstColumn="1" w:lastColumn="0" w:noHBand="0" w:noVBand="1"/>
      </w:tblPr>
      <w:tblGrid>
        <w:gridCol w:w="2265"/>
        <w:gridCol w:w="2265"/>
        <w:gridCol w:w="2836"/>
        <w:gridCol w:w="2268"/>
      </w:tblGrid>
      <w:tr w:rsidR="00062AF3" w:rsidRPr="00062AF3" w14:paraId="2E64CF59" w14:textId="77777777" w:rsidTr="00946DBB">
        <w:tc>
          <w:tcPr>
            <w:tcW w:w="2265" w:type="dxa"/>
          </w:tcPr>
          <w:p w14:paraId="34B4B61B" w14:textId="071789E1" w:rsidR="004C4CF5" w:rsidRPr="00062AF3" w:rsidRDefault="004C4CF5" w:rsidP="000663CE">
            <w:pPr>
              <w:jc w:val="both"/>
              <w:rPr>
                <w:rFonts w:asciiTheme="minorBidi" w:hAnsiTheme="minorBidi"/>
                <w:b/>
                <w:bCs/>
                <w:sz w:val="20"/>
                <w:szCs w:val="20"/>
              </w:rPr>
            </w:pPr>
            <w:r w:rsidRPr="00062AF3">
              <w:rPr>
                <w:rFonts w:asciiTheme="minorBidi" w:hAnsiTheme="minorBidi"/>
                <w:b/>
                <w:bCs/>
                <w:sz w:val="20"/>
                <w:szCs w:val="20"/>
              </w:rPr>
              <w:t>Learning Objective</w:t>
            </w:r>
          </w:p>
        </w:tc>
        <w:tc>
          <w:tcPr>
            <w:tcW w:w="2265" w:type="dxa"/>
          </w:tcPr>
          <w:p w14:paraId="13BB0587" w14:textId="31772E1B" w:rsidR="004C4CF5" w:rsidRPr="00062AF3" w:rsidRDefault="004C4CF5" w:rsidP="000663CE">
            <w:pPr>
              <w:jc w:val="both"/>
              <w:rPr>
                <w:rFonts w:asciiTheme="minorBidi" w:hAnsiTheme="minorBidi"/>
                <w:b/>
                <w:bCs/>
                <w:sz w:val="20"/>
                <w:szCs w:val="20"/>
              </w:rPr>
            </w:pPr>
            <w:r w:rsidRPr="00062AF3">
              <w:rPr>
                <w:rFonts w:asciiTheme="minorBidi" w:hAnsiTheme="minorBidi"/>
                <w:b/>
                <w:bCs/>
                <w:sz w:val="20"/>
                <w:szCs w:val="20"/>
              </w:rPr>
              <w:t>Instructional Strategies</w:t>
            </w:r>
          </w:p>
        </w:tc>
        <w:tc>
          <w:tcPr>
            <w:tcW w:w="2836" w:type="dxa"/>
          </w:tcPr>
          <w:p w14:paraId="08CFBCC0" w14:textId="664C614E" w:rsidR="004C4CF5" w:rsidRPr="00062AF3" w:rsidRDefault="004C4CF5" w:rsidP="000663CE">
            <w:pPr>
              <w:jc w:val="both"/>
              <w:rPr>
                <w:rFonts w:asciiTheme="minorBidi" w:hAnsiTheme="minorBidi"/>
                <w:b/>
                <w:bCs/>
                <w:sz w:val="20"/>
                <w:szCs w:val="20"/>
              </w:rPr>
            </w:pPr>
            <w:r w:rsidRPr="00062AF3">
              <w:rPr>
                <w:rFonts w:asciiTheme="minorBidi" w:hAnsiTheme="minorBidi"/>
                <w:b/>
                <w:bCs/>
                <w:sz w:val="20"/>
                <w:szCs w:val="20"/>
              </w:rPr>
              <w:t>Digital Tools for Equity</w:t>
            </w:r>
          </w:p>
        </w:tc>
        <w:tc>
          <w:tcPr>
            <w:tcW w:w="2268" w:type="dxa"/>
          </w:tcPr>
          <w:p w14:paraId="2488C7C6" w14:textId="7AD1B23B" w:rsidR="004C4CF5" w:rsidRPr="00062AF3" w:rsidRDefault="004C4CF5" w:rsidP="000663CE">
            <w:pPr>
              <w:jc w:val="both"/>
              <w:rPr>
                <w:rFonts w:asciiTheme="minorBidi" w:hAnsiTheme="minorBidi"/>
                <w:b/>
                <w:bCs/>
                <w:sz w:val="20"/>
                <w:szCs w:val="20"/>
              </w:rPr>
            </w:pPr>
            <w:r w:rsidRPr="00062AF3">
              <w:rPr>
                <w:rFonts w:asciiTheme="minorBidi" w:hAnsiTheme="minorBidi"/>
                <w:b/>
                <w:bCs/>
                <w:sz w:val="20"/>
                <w:szCs w:val="20"/>
              </w:rPr>
              <w:t>Assessment</w:t>
            </w:r>
          </w:p>
        </w:tc>
      </w:tr>
      <w:tr w:rsidR="00062AF3" w:rsidRPr="00062AF3" w14:paraId="41DDC3F1" w14:textId="77777777" w:rsidTr="00946DBB">
        <w:tc>
          <w:tcPr>
            <w:tcW w:w="2265" w:type="dxa"/>
          </w:tcPr>
          <w:p w14:paraId="6C7349B1" w14:textId="0943539B" w:rsidR="004C4CF5" w:rsidRPr="00062AF3" w:rsidRDefault="00FC485F" w:rsidP="000663CE">
            <w:pPr>
              <w:jc w:val="both"/>
              <w:rPr>
                <w:rFonts w:asciiTheme="minorBidi" w:hAnsiTheme="minorBidi"/>
                <w:sz w:val="20"/>
                <w:szCs w:val="20"/>
              </w:rPr>
            </w:pPr>
            <w:r w:rsidRPr="00062AF3">
              <w:rPr>
                <w:rFonts w:asciiTheme="minorBidi" w:hAnsiTheme="minorBidi"/>
                <w:sz w:val="20"/>
                <w:szCs w:val="20"/>
              </w:rPr>
              <w:t xml:space="preserve">Identify key characteristics of a supportive digital </w:t>
            </w:r>
            <w:r w:rsidR="00ED28EC" w:rsidRPr="00062AF3">
              <w:rPr>
                <w:rFonts w:asciiTheme="minorBidi" w:hAnsiTheme="minorBidi"/>
                <w:sz w:val="20"/>
                <w:szCs w:val="20"/>
              </w:rPr>
              <w:t xml:space="preserve">learning </w:t>
            </w:r>
            <w:r w:rsidRPr="00062AF3">
              <w:rPr>
                <w:rFonts w:asciiTheme="minorBidi" w:hAnsiTheme="minorBidi"/>
                <w:sz w:val="20"/>
                <w:szCs w:val="20"/>
              </w:rPr>
              <w:t>community</w:t>
            </w:r>
          </w:p>
        </w:tc>
        <w:tc>
          <w:tcPr>
            <w:tcW w:w="2265" w:type="dxa"/>
          </w:tcPr>
          <w:p w14:paraId="1DDF0CA1" w14:textId="17F836BA" w:rsidR="004C4CF5" w:rsidRPr="00062AF3" w:rsidRDefault="00FC485F" w:rsidP="000663CE">
            <w:pPr>
              <w:jc w:val="both"/>
              <w:rPr>
                <w:rFonts w:asciiTheme="minorBidi" w:hAnsiTheme="minorBidi"/>
                <w:sz w:val="20"/>
                <w:szCs w:val="20"/>
              </w:rPr>
            </w:pPr>
            <w:r w:rsidRPr="00062AF3">
              <w:rPr>
                <w:rFonts w:asciiTheme="minorBidi" w:hAnsiTheme="minorBidi"/>
                <w:sz w:val="20"/>
                <w:szCs w:val="20"/>
              </w:rPr>
              <w:t>Case studies; Interactive discussions</w:t>
            </w:r>
          </w:p>
        </w:tc>
        <w:tc>
          <w:tcPr>
            <w:tcW w:w="2836" w:type="dxa"/>
          </w:tcPr>
          <w:p w14:paraId="10F443C0" w14:textId="0FE3B698" w:rsidR="004C4CF5" w:rsidRPr="00062AF3" w:rsidRDefault="00FC485F" w:rsidP="000663CE">
            <w:pPr>
              <w:jc w:val="both"/>
              <w:rPr>
                <w:rFonts w:asciiTheme="minorBidi" w:hAnsiTheme="minorBidi"/>
                <w:sz w:val="20"/>
                <w:szCs w:val="20"/>
              </w:rPr>
            </w:pPr>
            <w:r w:rsidRPr="00062AF3">
              <w:rPr>
                <w:rFonts w:asciiTheme="minorBidi" w:hAnsiTheme="minorBidi"/>
                <w:sz w:val="20"/>
                <w:szCs w:val="20"/>
              </w:rPr>
              <w:t>Accessible discussion forums; Captioned lecture snippets</w:t>
            </w:r>
          </w:p>
        </w:tc>
        <w:tc>
          <w:tcPr>
            <w:tcW w:w="2268" w:type="dxa"/>
          </w:tcPr>
          <w:p w14:paraId="05D7C644" w14:textId="35CAF3A6" w:rsidR="004C4CF5" w:rsidRPr="00062AF3" w:rsidRDefault="00FC485F" w:rsidP="000663CE">
            <w:pPr>
              <w:jc w:val="both"/>
              <w:rPr>
                <w:rFonts w:asciiTheme="minorBidi" w:hAnsiTheme="minorBidi"/>
                <w:sz w:val="20"/>
                <w:szCs w:val="20"/>
              </w:rPr>
            </w:pPr>
            <w:r w:rsidRPr="00062AF3">
              <w:rPr>
                <w:rFonts w:asciiTheme="minorBidi" w:hAnsiTheme="minorBidi"/>
                <w:sz w:val="20"/>
                <w:szCs w:val="20"/>
              </w:rPr>
              <w:t>Short quiz (80% pass criterion)</w:t>
            </w:r>
          </w:p>
        </w:tc>
      </w:tr>
      <w:tr w:rsidR="00062AF3" w:rsidRPr="00062AF3" w14:paraId="79B61341" w14:textId="77777777" w:rsidTr="00946DBB">
        <w:tc>
          <w:tcPr>
            <w:tcW w:w="2265" w:type="dxa"/>
          </w:tcPr>
          <w:p w14:paraId="73B2D8F4" w14:textId="126F8825" w:rsidR="004C4CF5" w:rsidRPr="00062AF3" w:rsidRDefault="00FC485F" w:rsidP="000663CE">
            <w:pPr>
              <w:jc w:val="both"/>
              <w:rPr>
                <w:rFonts w:asciiTheme="minorBidi" w:hAnsiTheme="minorBidi"/>
                <w:sz w:val="20"/>
                <w:szCs w:val="20"/>
              </w:rPr>
            </w:pPr>
            <w:r w:rsidRPr="00062AF3">
              <w:rPr>
                <w:rFonts w:asciiTheme="minorBidi" w:hAnsiTheme="minorBidi"/>
                <w:sz w:val="20"/>
                <w:szCs w:val="20"/>
              </w:rPr>
              <w:t>Demonstrate the use of a digital tool for peer engagement</w:t>
            </w:r>
          </w:p>
        </w:tc>
        <w:tc>
          <w:tcPr>
            <w:tcW w:w="2265" w:type="dxa"/>
          </w:tcPr>
          <w:p w14:paraId="2F39F1C4" w14:textId="1EE8A5A3" w:rsidR="004C4CF5" w:rsidRPr="00062AF3" w:rsidRDefault="00FC485F" w:rsidP="000663CE">
            <w:pPr>
              <w:jc w:val="both"/>
              <w:rPr>
                <w:rFonts w:asciiTheme="minorBidi" w:hAnsiTheme="minorBidi"/>
                <w:sz w:val="20"/>
                <w:szCs w:val="20"/>
              </w:rPr>
            </w:pPr>
            <w:r w:rsidRPr="00062AF3">
              <w:rPr>
                <w:rFonts w:asciiTheme="minorBidi" w:hAnsiTheme="minorBidi"/>
                <w:sz w:val="20"/>
                <w:szCs w:val="20"/>
              </w:rPr>
              <w:t>Collaborative group activities</w:t>
            </w:r>
          </w:p>
        </w:tc>
        <w:tc>
          <w:tcPr>
            <w:tcW w:w="2836" w:type="dxa"/>
          </w:tcPr>
          <w:p w14:paraId="5CFCC00C" w14:textId="338D53B1" w:rsidR="004C4CF5" w:rsidRPr="00062AF3" w:rsidRDefault="00FC485F" w:rsidP="000663CE">
            <w:pPr>
              <w:jc w:val="both"/>
              <w:rPr>
                <w:rFonts w:asciiTheme="minorBidi" w:hAnsiTheme="minorBidi"/>
                <w:sz w:val="20"/>
                <w:szCs w:val="20"/>
              </w:rPr>
            </w:pPr>
            <w:r w:rsidRPr="00062AF3">
              <w:rPr>
                <w:rFonts w:asciiTheme="minorBidi" w:hAnsiTheme="minorBidi"/>
                <w:sz w:val="20"/>
                <w:szCs w:val="20"/>
              </w:rPr>
              <w:t>Padlet, Google Docs, Captioned video introductions</w:t>
            </w:r>
          </w:p>
        </w:tc>
        <w:tc>
          <w:tcPr>
            <w:tcW w:w="2268" w:type="dxa"/>
          </w:tcPr>
          <w:p w14:paraId="67607003" w14:textId="7EAB9BDA" w:rsidR="004C4CF5" w:rsidRPr="00062AF3" w:rsidRDefault="00FC485F" w:rsidP="000663CE">
            <w:pPr>
              <w:jc w:val="both"/>
              <w:rPr>
                <w:rFonts w:asciiTheme="minorBidi" w:hAnsiTheme="minorBidi"/>
                <w:sz w:val="20"/>
                <w:szCs w:val="20"/>
              </w:rPr>
            </w:pPr>
            <w:r w:rsidRPr="00062AF3">
              <w:rPr>
                <w:rFonts w:asciiTheme="minorBidi" w:hAnsiTheme="minorBidi"/>
                <w:sz w:val="20"/>
                <w:szCs w:val="20"/>
              </w:rPr>
              <w:t>Participation in discussion forum &amp; digital activity</w:t>
            </w:r>
          </w:p>
        </w:tc>
      </w:tr>
      <w:tr w:rsidR="004C4CF5" w:rsidRPr="00062AF3" w14:paraId="4F698733" w14:textId="77777777" w:rsidTr="00946DBB">
        <w:tc>
          <w:tcPr>
            <w:tcW w:w="2265" w:type="dxa"/>
          </w:tcPr>
          <w:p w14:paraId="590DA198" w14:textId="00BBCE81" w:rsidR="004C4CF5" w:rsidRPr="00062AF3" w:rsidRDefault="00FC485F" w:rsidP="000663CE">
            <w:pPr>
              <w:jc w:val="both"/>
              <w:rPr>
                <w:rFonts w:asciiTheme="minorBidi" w:hAnsiTheme="minorBidi"/>
                <w:sz w:val="20"/>
                <w:szCs w:val="20"/>
              </w:rPr>
            </w:pPr>
            <w:r w:rsidRPr="00062AF3">
              <w:rPr>
                <w:rFonts w:asciiTheme="minorBidi" w:hAnsiTheme="minorBidi"/>
                <w:sz w:val="20"/>
                <w:szCs w:val="20"/>
              </w:rPr>
              <w:t>Evaluate the impact of digital community activities on inclusion</w:t>
            </w:r>
          </w:p>
        </w:tc>
        <w:tc>
          <w:tcPr>
            <w:tcW w:w="2265" w:type="dxa"/>
          </w:tcPr>
          <w:p w14:paraId="7AFD1D28" w14:textId="2C402D0A" w:rsidR="004C4CF5" w:rsidRPr="00062AF3" w:rsidRDefault="00FC485F" w:rsidP="000663CE">
            <w:pPr>
              <w:jc w:val="both"/>
              <w:rPr>
                <w:rFonts w:asciiTheme="minorBidi" w:hAnsiTheme="minorBidi"/>
                <w:sz w:val="20"/>
                <w:szCs w:val="20"/>
              </w:rPr>
            </w:pPr>
            <w:r w:rsidRPr="00062AF3">
              <w:rPr>
                <w:rFonts w:asciiTheme="minorBidi" w:hAnsiTheme="minorBidi"/>
                <w:sz w:val="20"/>
                <w:szCs w:val="20"/>
              </w:rPr>
              <w:t>Group reflection papers; Debrief discussion</w:t>
            </w:r>
          </w:p>
        </w:tc>
        <w:tc>
          <w:tcPr>
            <w:tcW w:w="2836" w:type="dxa"/>
          </w:tcPr>
          <w:p w14:paraId="5B5478AC" w14:textId="4A30FB85" w:rsidR="004C4CF5" w:rsidRPr="00062AF3" w:rsidRDefault="00FC485F" w:rsidP="000663CE">
            <w:pPr>
              <w:jc w:val="both"/>
              <w:rPr>
                <w:rFonts w:asciiTheme="minorBidi" w:hAnsiTheme="minorBidi"/>
                <w:sz w:val="20"/>
                <w:szCs w:val="20"/>
              </w:rPr>
            </w:pPr>
            <w:r w:rsidRPr="00062AF3">
              <w:rPr>
                <w:rFonts w:asciiTheme="minorBidi" w:hAnsiTheme="minorBidi"/>
                <w:sz w:val="20"/>
                <w:szCs w:val="20"/>
              </w:rPr>
              <w:t>Accessible templates, captioned feedback videos</w:t>
            </w:r>
          </w:p>
        </w:tc>
        <w:tc>
          <w:tcPr>
            <w:tcW w:w="2268" w:type="dxa"/>
          </w:tcPr>
          <w:p w14:paraId="52A6431D" w14:textId="6FA79E89" w:rsidR="004C4CF5" w:rsidRPr="00062AF3" w:rsidRDefault="00FC485F" w:rsidP="000663CE">
            <w:pPr>
              <w:jc w:val="both"/>
              <w:rPr>
                <w:rFonts w:asciiTheme="minorBidi" w:hAnsiTheme="minorBidi"/>
                <w:sz w:val="20"/>
                <w:szCs w:val="20"/>
              </w:rPr>
            </w:pPr>
            <w:r w:rsidRPr="00062AF3">
              <w:rPr>
                <w:rFonts w:asciiTheme="minorBidi" w:hAnsiTheme="minorBidi"/>
                <w:sz w:val="20"/>
                <w:szCs w:val="20"/>
              </w:rPr>
              <w:t>Group reflection paper (rubric-based evaluation)</w:t>
            </w:r>
          </w:p>
        </w:tc>
      </w:tr>
    </w:tbl>
    <w:p w14:paraId="13382867" w14:textId="77777777" w:rsidR="004C4CF5" w:rsidRPr="00062AF3" w:rsidRDefault="004C4CF5" w:rsidP="000663CE">
      <w:pPr>
        <w:jc w:val="both"/>
        <w:rPr>
          <w:rFonts w:asciiTheme="minorBidi" w:hAnsiTheme="minorBidi"/>
          <w:sz w:val="24"/>
          <w:szCs w:val="24"/>
        </w:rPr>
      </w:pPr>
    </w:p>
    <w:p w14:paraId="594E3D04" w14:textId="77777777" w:rsidR="00A53220" w:rsidRPr="00062AF3" w:rsidRDefault="002A4A2B" w:rsidP="00A53220">
      <w:pPr>
        <w:tabs>
          <w:tab w:val="left" w:pos="7270"/>
        </w:tabs>
        <w:jc w:val="both"/>
        <w:rPr>
          <w:rFonts w:asciiTheme="minorBidi" w:hAnsiTheme="minorBidi"/>
          <w:b/>
          <w:bCs/>
          <w:sz w:val="24"/>
          <w:szCs w:val="24"/>
        </w:rPr>
      </w:pPr>
      <w:r w:rsidRPr="00062AF3">
        <w:rPr>
          <w:rFonts w:asciiTheme="minorBidi" w:hAnsiTheme="minorBidi"/>
          <w:b/>
          <w:bCs/>
          <w:sz w:val="24"/>
          <w:szCs w:val="24"/>
        </w:rPr>
        <w:t>Anticipated Challenges</w:t>
      </w:r>
    </w:p>
    <w:p w14:paraId="19558E94" w14:textId="77777777" w:rsidR="00A53220" w:rsidRPr="00062AF3" w:rsidRDefault="00A53220" w:rsidP="00A53220">
      <w:pPr>
        <w:pStyle w:val="ListParagraph"/>
        <w:numPr>
          <w:ilvl w:val="0"/>
          <w:numId w:val="11"/>
        </w:numPr>
        <w:tabs>
          <w:tab w:val="left" w:pos="7270"/>
        </w:tabs>
        <w:jc w:val="both"/>
        <w:rPr>
          <w:rFonts w:asciiTheme="minorBidi" w:hAnsiTheme="minorBidi"/>
          <w:b/>
          <w:bCs/>
          <w:sz w:val="24"/>
          <w:szCs w:val="24"/>
        </w:rPr>
      </w:pPr>
      <w:r w:rsidRPr="00062AF3">
        <w:rPr>
          <w:rFonts w:asciiTheme="minorBidi" w:hAnsiTheme="minorBidi"/>
          <w:sz w:val="24"/>
          <w:szCs w:val="24"/>
        </w:rPr>
        <w:lastRenderedPageBreak/>
        <w:t>Digital Divide – Some students may face limited connectivity or lack devices (Veletsianos &amp; Houlden, 2019).</w:t>
      </w:r>
    </w:p>
    <w:p w14:paraId="6162EE37" w14:textId="77777777" w:rsidR="00A53220" w:rsidRPr="00062AF3" w:rsidRDefault="00A53220" w:rsidP="00A53220">
      <w:pPr>
        <w:pStyle w:val="ListParagraph"/>
        <w:numPr>
          <w:ilvl w:val="0"/>
          <w:numId w:val="11"/>
        </w:numPr>
        <w:tabs>
          <w:tab w:val="left" w:pos="7270"/>
        </w:tabs>
        <w:jc w:val="both"/>
        <w:rPr>
          <w:rFonts w:asciiTheme="minorBidi" w:hAnsiTheme="minorBidi"/>
          <w:b/>
          <w:bCs/>
          <w:sz w:val="24"/>
          <w:szCs w:val="24"/>
        </w:rPr>
      </w:pPr>
      <w:r w:rsidRPr="00062AF3">
        <w:rPr>
          <w:rFonts w:asciiTheme="minorBidi" w:hAnsiTheme="minorBidi"/>
          <w:sz w:val="24"/>
          <w:szCs w:val="24"/>
        </w:rPr>
        <w:t>Digital Literacy – Unequal confidence with tools may hinder engagement (Stephen, Barnett &amp; Ben Ramadan, 2023).</w:t>
      </w:r>
    </w:p>
    <w:p w14:paraId="28740280" w14:textId="77777777" w:rsidR="00A53220" w:rsidRPr="00062AF3" w:rsidRDefault="00A53220" w:rsidP="00A53220">
      <w:pPr>
        <w:pStyle w:val="ListParagraph"/>
        <w:numPr>
          <w:ilvl w:val="0"/>
          <w:numId w:val="11"/>
        </w:numPr>
        <w:tabs>
          <w:tab w:val="left" w:pos="7270"/>
        </w:tabs>
        <w:jc w:val="both"/>
        <w:rPr>
          <w:rFonts w:asciiTheme="minorBidi" w:hAnsiTheme="minorBidi"/>
          <w:sz w:val="24"/>
          <w:szCs w:val="24"/>
        </w:rPr>
      </w:pPr>
      <w:r w:rsidRPr="00062AF3">
        <w:rPr>
          <w:rFonts w:asciiTheme="minorBidi" w:hAnsiTheme="minorBidi"/>
          <w:sz w:val="24"/>
          <w:szCs w:val="24"/>
        </w:rPr>
        <w:t>Resistance to Change – Preference for traditional methods may limit adoption.</w:t>
      </w:r>
    </w:p>
    <w:p w14:paraId="3BD60B9F" w14:textId="77777777" w:rsidR="00A53220" w:rsidRPr="00062AF3" w:rsidRDefault="002A4A2B" w:rsidP="00A53220">
      <w:pPr>
        <w:tabs>
          <w:tab w:val="left" w:pos="7270"/>
        </w:tabs>
        <w:jc w:val="both"/>
        <w:rPr>
          <w:rFonts w:asciiTheme="minorBidi" w:hAnsiTheme="minorBidi"/>
          <w:b/>
          <w:bCs/>
          <w:sz w:val="24"/>
          <w:szCs w:val="24"/>
        </w:rPr>
      </w:pPr>
      <w:r w:rsidRPr="00062AF3">
        <w:rPr>
          <w:rFonts w:asciiTheme="minorBidi" w:hAnsiTheme="minorBidi"/>
          <w:b/>
          <w:bCs/>
          <w:sz w:val="24"/>
          <w:szCs w:val="24"/>
        </w:rPr>
        <w:t>Measuring Equity Impact</w:t>
      </w:r>
    </w:p>
    <w:p w14:paraId="5D63B807" w14:textId="77777777" w:rsidR="00A53220" w:rsidRPr="00062AF3" w:rsidRDefault="00A53220" w:rsidP="00A53220">
      <w:pPr>
        <w:pStyle w:val="ListParagraph"/>
        <w:numPr>
          <w:ilvl w:val="0"/>
          <w:numId w:val="12"/>
        </w:numPr>
        <w:tabs>
          <w:tab w:val="left" w:pos="7270"/>
        </w:tabs>
        <w:jc w:val="both"/>
        <w:rPr>
          <w:rFonts w:asciiTheme="minorBidi" w:hAnsiTheme="minorBidi"/>
          <w:b/>
          <w:bCs/>
          <w:sz w:val="24"/>
          <w:szCs w:val="24"/>
        </w:rPr>
      </w:pPr>
      <w:r w:rsidRPr="00062AF3">
        <w:rPr>
          <w:rFonts w:asciiTheme="minorBidi" w:hAnsiTheme="minorBidi"/>
          <w:sz w:val="24"/>
          <w:szCs w:val="24"/>
        </w:rPr>
        <w:t>Participation Analytics: Monitor engagement across demographics.</w:t>
      </w:r>
    </w:p>
    <w:p w14:paraId="0488A05E" w14:textId="77777777" w:rsidR="00A53220" w:rsidRPr="00062AF3" w:rsidRDefault="00A53220" w:rsidP="00A53220">
      <w:pPr>
        <w:pStyle w:val="ListParagraph"/>
        <w:numPr>
          <w:ilvl w:val="0"/>
          <w:numId w:val="12"/>
        </w:numPr>
        <w:tabs>
          <w:tab w:val="left" w:pos="7270"/>
        </w:tabs>
        <w:jc w:val="both"/>
        <w:rPr>
          <w:rFonts w:asciiTheme="minorBidi" w:hAnsiTheme="minorBidi"/>
          <w:b/>
          <w:bCs/>
          <w:sz w:val="24"/>
          <w:szCs w:val="24"/>
        </w:rPr>
      </w:pPr>
      <w:r w:rsidRPr="00062AF3">
        <w:rPr>
          <w:rFonts w:asciiTheme="minorBidi" w:hAnsiTheme="minorBidi"/>
          <w:sz w:val="24"/>
          <w:szCs w:val="24"/>
        </w:rPr>
        <w:t>Feedback Surveys: Gather student reflections on accessibility and inclusivity.</w:t>
      </w:r>
    </w:p>
    <w:p w14:paraId="3A6EF88F" w14:textId="77777777" w:rsidR="00A53220" w:rsidRPr="00062AF3" w:rsidRDefault="00A53220" w:rsidP="00A53220">
      <w:pPr>
        <w:pStyle w:val="ListParagraph"/>
        <w:numPr>
          <w:ilvl w:val="0"/>
          <w:numId w:val="12"/>
        </w:numPr>
        <w:tabs>
          <w:tab w:val="left" w:pos="7270"/>
        </w:tabs>
        <w:jc w:val="both"/>
        <w:rPr>
          <w:rFonts w:asciiTheme="minorBidi" w:hAnsiTheme="minorBidi"/>
          <w:sz w:val="24"/>
          <w:szCs w:val="24"/>
        </w:rPr>
      </w:pPr>
      <w:r w:rsidRPr="00062AF3">
        <w:rPr>
          <w:rFonts w:asciiTheme="minorBidi" w:hAnsiTheme="minorBidi"/>
          <w:sz w:val="24"/>
          <w:szCs w:val="24"/>
        </w:rPr>
        <w:t>Quality of Engagement: Review forum posts and group work for inclusivity markers (Illinois State University, n.d.).</w:t>
      </w:r>
    </w:p>
    <w:p w14:paraId="52EED83E" w14:textId="087CE522" w:rsidR="002A4A2B" w:rsidRPr="00062AF3" w:rsidRDefault="002A4A2B" w:rsidP="00A53220">
      <w:pPr>
        <w:tabs>
          <w:tab w:val="left" w:pos="7270"/>
        </w:tabs>
        <w:jc w:val="both"/>
        <w:rPr>
          <w:rFonts w:asciiTheme="minorBidi" w:hAnsiTheme="minorBidi"/>
          <w:b/>
          <w:bCs/>
          <w:sz w:val="24"/>
          <w:szCs w:val="24"/>
        </w:rPr>
      </w:pPr>
      <w:r w:rsidRPr="00062AF3">
        <w:rPr>
          <w:rFonts w:asciiTheme="minorBidi" w:hAnsiTheme="minorBidi"/>
          <w:b/>
          <w:bCs/>
          <w:sz w:val="24"/>
          <w:szCs w:val="24"/>
        </w:rPr>
        <w:t>Narrative</w:t>
      </w:r>
    </w:p>
    <w:p w14:paraId="52B47A4B" w14:textId="2FEAAF2C" w:rsidR="003518A3" w:rsidRPr="00062AF3" w:rsidRDefault="002A4A2B" w:rsidP="000663CE">
      <w:pPr>
        <w:jc w:val="both"/>
        <w:rPr>
          <w:rFonts w:asciiTheme="minorBidi" w:hAnsiTheme="minorBidi"/>
          <w:sz w:val="24"/>
          <w:szCs w:val="24"/>
        </w:rPr>
      </w:pPr>
      <w:r w:rsidRPr="00062AF3">
        <w:rPr>
          <w:rFonts w:asciiTheme="minorBidi" w:hAnsiTheme="minorBidi"/>
          <w:sz w:val="24"/>
          <w:szCs w:val="24"/>
        </w:rPr>
        <w:t>The equity component of this lesson plan is embedded in captioned video introductions and multimodal discussion forums. These tools ensure participation for learners with hearing impairments, low literacy, or unstable internet connections. The rationale for these choices aligns with recommendations from Stephen, Barnett &amp; Ben Ramadan (2023) and Harden (2022), emphasizing proactive design for inclusion. Effectiveness will be measured through engagement data, feedback surveys, and analysis of reflective assignments to confirm that equity outcomes are being achieved.</w:t>
      </w:r>
    </w:p>
    <w:p w14:paraId="3C954742" w14:textId="77777777" w:rsidR="000663CE" w:rsidRPr="00062AF3" w:rsidRDefault="00FC485F" w:rsidP="000663CE">
      <w:pPr>
        <w:jc w:val="both"/>
        <w:rPr>
          <w:rFonts w:asciiTheme="minorBidi" w:hAnsiTheme="minorBidi"/>
          <w:b/>
          <w:bCs/>
          <w:sz w:val="24"/>
          <w:szCs w:val="24"/>
        </w:rPr>
      </w:pPr>
      <w:r w:rsidRPr="00062AF3">
        <w:rPr>
          <w:rFonts w:asciiTheme="minorBidi" w:hAnsiTheme="minorBidi"/>
          <w:b/>
          <w:bCs/>
          <w:sz w:val="24"/>
          <w:szCs w:val="24"/>
        </w:rPr>
        <w:t>References</w:t>
      </w:r>
    </w:p>
    <w:p w14:paraId="6012D015" w14:textId="77777777" w:rsidR="00062AF3" w:rsidRPr="00062AF3" w:rsidRDefault="00062AF3" w:rsidP="000663CE">
      <w:pPr>
        <w:jc w:val="both"/>
        <w:rPr>
          <w:rFonts w:asciiTheme="minorBidi" w:hAnsiTheme="minorBidi"/>
          <w:b/>
          <w:bCs/>
          <w:sz w:val="24"/>
          <w:szCs w:val="24"/>
        </w:rPr>
      </w:pPr>
      <w:r w:rsidRPr="00062AF3">
        <w:rPr>
          <w:rFonts w:asciiTheme="minorBidi" w:hAnsiTheme="minorBidi"/>
          <w:sz w:val="24"/>
          <w:szCs w:val="24"/>
        </w:rPr>
        <w:t>CAST (2018). Universal Design for Learning Guidelines version 2.2. Wakefield, MA: Author.</w:t>
      </w:r>
    </w:p>
    <w:p w14:paraId="4CC5A845" w14:textId="77777777" w:rsidR="00062AF3" w:rsidRPr="00062AF3" w:rsidRDefault="00062AF3" w:rsidP="000663CE">
      <w:pPr>
        <w:jc w:val="both"/>
        <w:rPr>
          <w:rFonts w:asciiTheme="minorBidi" w:hAnsiTheme="minorBidi"/>
          <w:b/>
          <w:bCs/>
          <w:sz w:val="24"/>
          <w:szCs w:val="24"/>
        </w:rPr>
      </w:pPr>
      <w:r w:rsidRPr="00062AF3">
        <w:rPr>
          <w:rFonts w:asciiTheme="minorBidi" w:hAnsiTheme="minorBidi"/>
          <w:sz w:val="24"/>
          <w:szCs w:val="24"/>
        </w:rPr>
        <w:t>Garrison, D.R. and Vaughan, N.D. (2008). Blended learning in higher education: Framework, principles, and guidelines. San Francisco: Jossey-Bass.</w:t>
      </w:r>
    </w:p>
    <w:p w14:paraId="55D53575" w14:textId="77777777" w:rsidR="00062AF3" w:rsidRPr="00062AF3" w:rsidRDefault="00062AF3" w:rsidP="000663CE">
      <w:pPr>
        <w:jc w:val="both"/>
        <w:rPr>
          <w:rFonts w:asciiTheme="minorBidi" w:hAnsiTheme="minorBidi"/>
          <w:b/>
          <w:bCs/>
          <w:sz w:val="24"/>
          <w:szCs w:val="24"/>
        </w:rPr>
      </w:pPr>
      <w:r w:rsidRPr="00062AF3">
        <w:rPr>
          <w:rFonts w:asciiTheme="minorBidi" w:hAnsiTheme="minorBidi"/>
          <w:sz w:val="24"/>
          <w:szCs w:val="24"/>
        </w:rPr>
        <w:t xml:space="preserve">Harden, A. (2022, Nov 8). Five strategies for equitable lesson plans. Links to an external site. TCEA technotes. </w:t>
      </w:r>
      <w:hyperlink r:id="rId7" w:history="1">
        <w:r w:rsidRPr="00062AF3">
          <w:rPr>
            <w:rStyle w:val="Hyperlink"/>
            <w:rFonts w:asciiTheme="minorBidi" w:hAnsiTheme="minorBidi"/>
            <w:color w:val="auto"/>
            <w:sz w:val="24"/>
            <w:szCs w:val="24"/>
          </w:rPr>
          <w:t>https://blog.tcea.org/creating-equitable-lesson-plans/</w:t>
        </w:r>
      </w:hyperlink>
    </w:p>
    <w:p w14:paraId="6F70B3E6" w14:textId="77777777" w:rsidR="00062AF3" w:rsidRPr="00062AF3" w:rsidRDefault="00062AF3" w:rsidP="000663CE">
      <w:pPr>
        <w:jc w:val="both"/>
        <w:rPr>
          <w:rFonts w:asciiTheme="minorBidi" w:hAnsiTheme="minorBidi"/>
          <w:sz w:val="24"/>
          <w:szCs w:val="24"/>
        </w:rPr>
      </w:pPr>
      <w:r w:rsidRPr="00062AF3">
        <w:rPr>
          <w:rFonts w:asciiTheme="minorBidi" w:hAnsiTheme="minorBidi"/>
          <w:sz w:val="24"/>
          <w:szCs w:val="24"/>
        </w:rPr>
        <w:t xml:space="preserve">Illinois State University. (n.d.). Equity, diversity, and inclusion in online courses. Links to an external site. Center for Integrated Professional Development. </w:t>
      </w:r>
      <w:hyperlink r:id="rId8" w:history="1">
        <w:r w:rsidRPr="00062AF3">
          <w:rPr>
            <w:rStyle w:val="Hyperlink"/>
            <w:rFonts w:asciiTheme="minorBidi" w:hAnsiTheme="minorBidi"/>
            <w:color w:val="auto"/>
            <w:sz w:val="24"/>
            <w:szCs w:val="24"/>
          </w:rPr>
          <w:t>https://prodev.illinoisstate.edu/pedagogy/diversity/online/</w:t>
        </w:r>
      </w:hyperlink>
    </w:p>
    <w:p w14:paraId="51B27C0F" w14:textId="77777777" w:rsidR="00062AF3" w:rsidRPr="00062AF3" w:rsidRDefault="00062AF3" w:rsidP="00A53220">
      <w:pPr>
        <w:jc w:val="both"/>
        <w:rPr>
          <w:rFonts w:asciiTheme="minorBidi" w:hAnsiTheme="minorBidi"/>
          <w:sz w:val="24"/>
          <w:szCs w:val="24"/>
        </w:rPr>
      </w:pPr>
      <w:r w:rsidRPr="00062AF3">
        <w:rPr>
          <w:rFonts w:asciiTheme="minorBidi" w:hAnsiTheme="minorBidi"/>
          <w:sz w:val="24"/>
          <w:szCs w:val="24"/>
        </w:rPr>
        <w:t>Stephen, J. S., Barnett, N. G., &amp; Ben Ramadan, A. A. (2023). Diversity, equity, and inclusion in course design and instructional material development. Links to an external site. In J. S. Stephen, G. Kormpas &amp; C. Coombe (Eds.), Global Perspectives on Higher Education – From Crisis to Opportunity (pp. 147–161). Springer.</w:t>
      </w:r>
    </w:p>
    <w:p w14:paraId="474E2EE1" w14:textId="77777777" w:rsidR="00062AF3" w:rsidRPr="00062AF3" w:rsidRDefault="00062AF3" w:rsidP="00A53220">
      <w:pPr>
        <w:jc w:val="both"/>
        <w:rPr>
          <w:rFonts w:asciiTheme="minorBidi" w:hAnsiTheme="minorBidi"/>
          <w:sz w:val="24"/>
          <w:szCs w:val="24"/>
        </w:rPr>
      </w:pPr>
      <w:r w:rsidRPr="00062AF3">
        <w:rPr>
          <w:rFonts w:asciiTheme="minorBidi" w:hAnsiTheme="minorBidi"/>
          <w:sz w:val="24"/>
          <w:szCs w:val="24"/>
        </w:rPr>
        <w:t>Veletsianos, G. and Houlden, S. (2019). Radical flexibility and relationality as responses to education in times of crisis. Post digital Science and Education, 1(1), pp.7–27.</w:t>
      </w:r>
    </w:p>
    <w:p w14:paraId="3268C4D0" w14:textId="77777777" w:rsidR="00946DBB" w:rsidRPr="00062AF3" w:rsidRDefault="00946DBB" w:rsidP="000663CE">
      <w:pPr>
        <w:jc w:val="both"/>
        <w:rPr>
          <w:rFonts w:asciiTheme="minorBidi" w:hAnsiTheme="minorBidi"/>
          <w:sz w:val="24"/>
          <w:szCs w:val="24"/>
        </w:rPr>
      </w:pPr>
    </w:p>
    <w:sectPr w:rsidR="00946DBB" w:rsidRPr="00062AF3" w:rsidSect="00946DBB">
      <w:footerReference w:type="default" r:id="rId9"/>
      <w:pgSz w:w="11906" w:h="16838"/>
      <w:pgMar w:top="1276" w:right="9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0EE9" w14:textId="77777777" w:rsidR="005E5084" w:rsidRDefault="005E5084" w:rsidP="00856483">
      <w:pPr>
        <w:spacing w:after="0" w:line="240" w:lineRule="auto"/>
      </w:pPr>
      <w:r>
        <w:separator/>
      </w:r>
    </w:p>
  </w:endnote>
  <w:endnote w:type="continuationSeparator" w:id="0">
    <w:p w14:paraId="7A02C85D" w14:textId="77777777" w:rsidR="005E5084" w:rsidRDefault="005E5084" w:rsidP="0085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560373"/>
      <w:docPartObj>
        <w:docPartGallery w:val="Page Numbers (Bottom of Page)"/>
        <w:docPartUnique/>
      </w:docPartObj>
    </w:sdtPr>
    <w:sdtContent>
      <w:p w14:paraId="4D960973" w14:textId="461292A3" w:rsidR="00856483" w:rsidRDefault="00856483">
        <w:pPr>
          <w:pStyle w:val="Footer"/>
          <w:jc w:val="right"/>
        </w:pPr>
        <w:r>
          <w:fldChar w:fldCharType="begin"/>
        </w:r>
        <w:r>
          <w:instrText>PAGE   \* MERGEFORMAT</w:instrText>
        </w:r>
        <w:r>
          <w:fldChar w:fldCharType="separate"/>
        </w:r>
        <w:r>
          <w:rPr>
            <w:lang w:val="en-GB"/>
          </w:rPr>
          <w:t>2</w:t>
        </w:r>
        <w:r>
          <w:fldChar w:fldCharType="end"/>
        </w:r>
      </w:p>
    </w:sdtContent>
  </w:sdt>
  <w:p w14:paraId="70C51E94" w14:textId="77777777" w:rsidR="00856483" w:rsidRDefault="00856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4A7C" w14:textId="77777777" w:rsidR="005E5084" w:rsidRDefault="005E5084" w:rsidP="00856483">
      <w:pPr>
        <w:spacing w:after="0" w:line="240" w:lineRule="auto"/>
      </w:pPr>
      <w:r>
        <w:separator/>
      </w:r>
    </w:p>
  </w:footnote>
  <w:footnote w:type="continuationSeparator" w:id="0">
    <w:p w14:paraId="683F8BF4" w14:textId="77777777" w:rsidR="005E5084" w:rsidRDefault="005E5084" w:rsidP="00856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960"/>
    <w:multiLevelType w:val="hybridMultilevel"/>
    <w:tmpl w:val="980A577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511570"/>
    <w:multiLevelType w:val="hybridMultilevel"/>
    <w:tmpl w:val="4C944C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7911B78"/>
    <w:multiLevelType w:val="hybridMultilevel"/>
    <w:tmpl w:val="008C4D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1704E4C"/>
    <w:multiLevelType w:val="hybridMultilevel"/>
    <w:tmpl w:val="02FCCF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72E0E27"/>
    <w:multiLevelType w:val="hybridMultilevel"/>
    <w:tmpl w:val="2CAC40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B894431"/>
    <w:multiLevelType w:val="hybridMultilevel"/>
    <w:tmpl w:val="B1A8F5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3B255F1"/>
    <w:multiLevelType w:val="hybridMultilevel"/>
    <w:tmpl w:val="ABA6B4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3C87008"/>
    <w:multiLevelType w:val="hybridMultilevel"/>
    <w:tmpl w:val="769261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E802035"/>
    <w:multiLevelType w:val="hybridMultilevel"/>
    <w:tmpl w:val="B15812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CFF3306"/>
    <w:multiLevelType w:val="hybridMultilevel"/>
    <w:tmpl w:val="41ACC5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24B02EF"/>
    <w:multiLevelType w:val="hybridMultilevel"/>
    <w:tmpl w:val="7AA6B9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FFB0FE2"/>
    <w:multiLevelType w:val="hybridMultilevel"/>
    <w:tmpl w:val="140451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20222151">
    <w:abstractNumId w:val="0"/>
  </w:num>
  <w:num w:numId="2" w16cid:durableId="1587684737">
    <w:abstractNumId w:val="11"/>
  </w:num>
  <w:num w:numId="3" w16cid:durableId="734939668">
    <w:abstractNumId w:val="4"/>
  </w:num>
  <w:num w:numId="4" w16cid:durableId="1657102222">
    <w:abstractNumId w:val="1"/>
  </w:num>
  <w:num w:numId="5" w16cid:durableId="1990787971">
    <w:abstractNumId w:val="8"/>
  </w:num>
  <w:num w:numId="6" w16cid:durableId="1594243784">
    <w:abstractNumId w:val="7"/>
  </w:num>
  <w:num w:numId="7" w16cid:durableId="1295408158">
    <w:abstractNumId w:val="6"/>
  </w:num>
  <w:num w:numId="8" w16cid:durableId="2121876643">
    <w:abstractNumId w:val="9"/>
  </w:num>
  <w:num w:numId="9" w16cid:durableId="1601569020">
    <w:abstractNumId w:val="10"/>
  </w:num>
  <w:num w:numId="10" w16cid:durableId="231894084">
    <w:abstractNumId w:val="5"/>
  </w:num>
  <w:num w:numId="11" w16cid:durableId="750467990">
    <w:abstractNumId w:val="3"/>
  </w:num>
  <w:num w:numId="12" w16cid:durableId="733242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2B"/>
    <w:rsid w:val="00062AF3"/>
    <w:rsid w:val="000663CE"/>
    <w:rsid w:val="002A4A2B"/>
    <w:rsid w:val="003518A3"/>
    <w:rsid w:val="003A7E1D"/>
    <w:rsid w:val="004C4CF5"/>
    <w:rsid w:val="004D421B"/>
    <w:rsid w:val="005D7EFE"/>
    <w:rsid w:val="005E5084"/>
    <w:rsid w:val="006763E7"/>
    <w:rsid w:val="006A4279"/>
    <w:rsid w:val="00856483"/>
    <w:rsid w:val="008B3941"/>
    <w:rsid w:val="00946DBB"/>
    <w:rsid w:val="00A53220"/>
    <w:rsid w:val="00AC62DB"/>
    <w:rsid w:val="00ED28EC"/>
    <w:rsid w:val="00FC485F"/>
  </w:rsids>
  <m:mathPr>
    <m:mathFont m:val="Cambria Math"/>
    <m:brkBin m:val="before"/>
    <m:brkBinSub m:val="--"/>
    <m:smallFrac m:val="0"/>
    <m:dispDef/>
    <m:lMargin m:val="0"/>
    <m:rMargin m:val="0"/>
    <m:defJc m:val="centerGroup"/>
    <m:wrapIndent m:val="1440"/>
    <m:intLim m:val="subSup"/>
    <m:naryLim m:val="undOvr"/>
  </m:mathPr>
  <w:themeFontLang w:val="en-T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AA3F"/>
  <w15:chartTrackingRefBased/>
  <w15:docId w15:val="{F82A0C15-5667-4626-A7BD-ED079A17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T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A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A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A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A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A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A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A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A2B"/>
    <w:rPr>
      <w:rFonts w:eastAsiaTheme="majorEastAsia" w:cstheme="majorBidi"/>
      <w:color w:val="272727" w:themeColor="text1" w:themeTint="D8"/>
    </w:rPr>
  </w:style>
  <w:style w:type="paragraph" w:styleId="Title">
    <w:name w:val="Title"/>
    <w:basedOn w:val="Normal"/>
    <w:next w:val="Normal"/>
    <w:link w:val="TitleChar"/>
    <w:uiPriority w:val="10"/>
    <w:qFormat/>
    <w:rsid w:val="002A4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A2B"/>
    <w:pPr>
      <w:spacing w:before="160"/>
      <w:jc w:val="center"/>
    </w:pPr>
    <w:rPr>
      <w:i/>
      <w:iCs/>
      <w:color w:val="404040" w:themeColor="text1" w:themeTint="BF"/>
    </w:rPr>
  </w:style>
  <w:style w:type="character" w:customStyle="1" w:styleId="QuoteChar">
    <w:name w:val="Quote Char"/>
    <w:basedOn w:val="DefaultParagraphFont"/>
    <w:link w:val="Quote"/>
    <w:uiPriority w:val="29"/>
    <w:rsid w:val="002A4A2B"/>
    <w:rPr>
      <w:i/>
      <w:iCs/>
      <w:color w:val="404040" w:themeColor="text1" w:themeTint="BF"/>
    </w:rPr>
  </w:style>
  <w:style w:type="paragraph" w:styleId="ListParagraph">
    <w:name w:val="List Paragraph"/>
    <w:basedOn w:val="Normal"/>
    <w:uiPriority w:val="34"/>
    <w:qFormat/>
    <w:rsid w:val="002A4A2B"/>
    <w:pPr>
      <w:ind w:left="720"/>
      <w:contextualSpacing/>
    </w:pPr>
  </w:style>
  <w:style w:type="character" w:styleId="IntenseEmphasis">
    <w:name w:val="Intense Emphasis"/>
    <w:basedOn w:val="DefaultParagraphFont"/>
    <w:uiPriority w:val="21"/>
    <w:qFormat/>
    <w:rsid w:val="002A4A2B"/>
    <w:rPr>
      <w:i/>
      <w:iCs/>
      <w:color w:val="2F5496" w:themeColor="accent1" w:themeShade="BF"/>
    </w:rPr>
  </w:style>
  <w:style w:type="paragraph" w:styleId="IntenseQuote">
    <w:name w:val="Intense Quote"/>
    <w:basedOn w:val="Normal"/>
    <w:next w:val="Normal"/>
    <w:link w:val="IntenseQuoteChar"/>
    <w:uiPriority w:val="30"/>
    <w:qFormat/>
    <w:rsid w:val="002A4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A2B"/>
    <w:rPr>
      <w:i/>
      <w:iCs/>
      <w:color w:val="2F5496" w:themeColor="accent1" w:themeShade="BF"/>
    </w:rPr>
  </w:style>
  <w:style w:type="character" w:styleId="IntenseReference">
    <w:name w:val="Intense Reference"/>
    <w:basedOn w:val="DefaultParagraphFont"/>
    <w:uiPriority w:val="32"/>
    <w:qFormat/>
    <w:rsid w:val="002A4A2B"/>
    <w:rPr>
      <w:b/>
      <w:bCs/>
      <w:smallCaps/>
      <w:color w:val="2F5496" w:themeColor="accent1" w:themeShade="BF"/>
      <w:spacing w:val="5"/>
    </w:rPr>
  </w:style>
  <w:style w:type="table" w:styleId="TableGrid">
    <w:name w:val="Table Grid"/>
    <w:basedOn w:val="TableNormal"/>
    <w:uiPriority w:val="39"/>
    <w:rsid w:val="00AC6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DBB"/>
    <w:rPr>
      <w:color w:val="0563C1" w:themeColor="hyperlink"/>
      <w:u w:val="single"/>
    </w:rPr>
  </w:style>
  <w:style w:type="character" w:styleId="UnresolvedMention">
    <w:name w:val="Unresolved Mention"/>
    <w:basedOn w:val="DefaultParagraphFont"/>
    <w:uiPriority w:val="99"/>
    <w:semiHidden/>
    <w:unhideWhenUsed/>
    <w:rsid w:val="00946DBB"/>
    <w:rPr>
      <w:color w:val="605E5C"/>
      <w:shd w:val="clear" w:color="auto" w:fill="E1DFDD"/>
    </w:rPr>
  </w:style>
  <w:style w:type="paragraph" w:styleId="Header">
    <w:name w:val="header"/>
    <w:basedOn w:val="Normal"/>
    <w:link w:val="HeaderChar"/>
    <w:uiPriority w:val="99"/>
    <w:unhideWhenUsed/>
    <w:rsid w:val="00856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483"/>
  </w:style>
  <w:style w:type="paragraph" w:styleId="Footer">
    <w:name w:val="footer"/>
    <w:basedOn w:val="Normal"/>
    <w:link w:val="FooterChar"/>
    <w:uiPriority w:val="99"/>
    <w:unhideWhenUsed/>
    <w:rsid w:val="00856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ev.illinoisstate.edu/pedagogy/diversity/online/" TargetMode="External"/><Relationship Id="rId3" Type="http://schemas.openxmlformats.org/officeDocument/2006/relationships/settings" Target="settings.xml"/><Relationship Id="rId7" Type="http://schemas.openxmlformats.org/officeDocument/2006/relationships/hyperlink" Target="https://blog.tcea.org/creating-equitable-lesson-pl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nyangas</dc:creator>
  <cp:keywords/>
  <dc:description/>
  <cp:lastModifiedBy>james nyangas</cp:lastModifiedBy>
  <cp:revision>2</cp:revision>
  <dcterms:created xsi:type="dcterms:W3CDTF">2025-09-06T18:51:00Z</dcterms:created>
  <dcterms:modified xsi:type="dcterms:W3CDTF">2025-09-06T18:51:00Z</dcterms:modified>
</cp:coreProperties>
</file>